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D94" w:rsidRPr="00751190" w:rsidRDefault="00436BC4" w:rsidP="00B83EF1">
      <w:pPr>
        <w:rPr>
          <w:b/>
          <w:sz w:val="24"/>
        </w:rPr>
      </w:pPr>
      <w:r w:rsidRPr="00751190">
        <w:rPr>
          <w:b/>
          <w:noProof/>
          <w:sz w:val="24"/>
          <w:lang w:val="fr-FR"/>
        </w:rPr>
        <w:drawing>
          <wp:anchor distT="0" distB="0" distL="114300" distR="114300" simplePos="0" relativeHeight="251658240" behindDoc="1" locked="0" layoutInCell="1" allowOverlap="1">
            <wp:simplePos x="0" y="0"/>
            <wp:positionH relativeFrom="column">
              <wp:posOffset>2340610</wp:posOffset>
            </wp:positionH>
            <wp:positionV relativeFrom="paragraph">
              <wp:posOffset>-737870</wp:posOffset>
            </wp:positionV>
            <wp:extent cx="1176833" cy="877824"/>
            <wp:effectExtent l="19050" t="0" r="4267" b="0"/>
            <wp:wrapNone/>
            <wp:docPr id="4" name="Image 3" descr="logo CLS_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LS_08.png"/>
                    <pic:cNvPicPr/>
                  </pic:nvPicPr>
                  <pic:blipFill>
                    <a:blip r:embed="rId8" cstate="print"/>
                    <a:stretch>
                      <a:fillRect/>
                    </a:stretch>
                  </pic:blipFill>
                  <pic:spPr>
                    <a:xfrm>
                      <a:off x="0" y="0"/>
                      <a:ext cx="1176833" cy="877824"/>
                    </a:xfrm>
                    <a:prstGeom prst="rect">
                      <a:avLst/>
                    </a:prstGeom>
                  </pic:spPr>
                </pic:pic>
              </a:graphicData>
            </a:graphic>
          </wp:anchor>
        </w:drawing>
      </w:r>
    </w:p>
    <w:tbl>
      <w:tblPr>
        <w:tblStyle w:val="Grilledutableau"/>
        <w:tblW w:w="0" w:type="auto"/>
        <w:tblBorders>
          <w:top w:val="none" w:sz="0" w:space="0" w:color="auto"/>
          <w:left w:val="none" w:sz="0" w:space="0" w:color="auto"/>
          <w:bottom w:val="single" w:sz="4" w:space="0" w:color="0070C0"/>
          <w:right w:val="none" w:sz="0" w:space="0" w:color="auto"/>
          <w:insideH w:val="single" w:sz="4" w:space="0" w:color="0070C0"/>
          <w:insideV w:val="none" w:sz="0" w:space="0" w:color="auto"/>
        </w:tblBorders>
        <w:tblLook w:val="04A0"/>
      </w:tblPr>
      <w:tblGrid>
        <w:gridCol w:w="9042"/>
      </w:tblGrid>
      <w:tr w:rsidR="00A76CDD" w:rsidTr="00686C06">
        <w:tc>
          <w:tcPr>
            <w:tcW w:w="9042" w:type="dxa"/>
          </w:tcPr>
          <w:p w:rsidR="00A76CDD" w:rsidRPr="00BF1B36" w:rsidRDefault="00A76CDD" w:rsidP="00686C06">
            <w:pPr>
              <w:ind w:right="-28"/>
              <w:jc w:val="right"/>
              <w:rPr>
                <w:b/>
              </w:rPr>
            </w:pPr>
            <w:r w:rsidRPr="00BF1B36">
              <w:rPr>
                <w:b/>
                <w:color w:val="1785D1"/>
              </w:rPr>
              <w:t>Consortium Members</w:t>
            </w:r>
          </w:p>
        </w:tc>
      </w:tr>
      <w:tr w:rsidR="00A76CDD" w:rsidTr="00686C06">
        <w:tc>
          <w:tcPr>
            <w:tcW w:w="9042" w:type="dxa"/>
          </w:tcPr>
          <w:p w:rsidR="00FA5EE9" w:rsidRDefault="00FA5EE9" w:rsidP="00686C06">
            <w:pPr>
              <w:spacing w:before="120"/>
              <w:ind w:right="-28"/>
              <w:jc w:val="center"/>
            </w:pPr>
            <w:r w:rsidRPr="00FA5EE9">
              <w:rPr>
                <w:noProof/>
                <w:lang w:val="fr-FR"/>
              </w:rPr>
              <w:drawing>
                <wp:inline distT="0" distB="0" distL="0" distR="0">
                  <wp:extent cx="4292606" cy="1030309"/>
                  <wp:effectExtent l="19050" t="0" r="0" b="0"/>
                  <wp:docPr id="11" name="Image 1"/>
                  <wp:cNvGraphicFramePr/>
                  <a:graphic xmlns:a="http://schemas.openxmlformats.org/drawingml/2006/main">
                    <a:graphicData uri="http://schemas.openxmlformats.org/drawingml/2006/picture">
                      <pic:pic xmlns:pic="http://schemas.openxmlformats.org/drawingml/2006/picture">
                        <pic:nvPicPr>
                          <pic:cNvPr id="10" name="Image 9"/>
                          <pic:cNvPicPr/>
                        </pic:nvPicPr>
                        <pic:blipFill>
                          <a:blip r:embed="rId9" cstate="print"/>
                          <a:srcRect/>
                          <a:stretch>
                            <a:fillRect/>
                          </a:stretch>
                        </pic:blipFill>
                        <pic:spPr bwMode="auto">
                          <a:xfrm>
                            <a:off x="0" y="0"/>
                            <a:ext cx="4292606" cy="1030309"/>
                          </a:xfrm>
                          <a:prstGeom prst="rect">
                            <a:avLst/>
                          </a:prstGeom>
                          <a:noFill/>
                        </pic:spPr>
                      </pic:pic>
                    </a:graphicData>
                  </a:graphic>
                </wp:inline>
              </w:drawing>
            </w:r>
          </w:p>
        </w:tc>
      </w:tr>
    </w:tbl>
    <w:p w:rsidR="00A76CDD" w:rsidRDefault="00A76CDD" w:rsidP="005F5D94">
      <w:pPr>
        <w:jc w:val="left"/>
        <w:rPr>
          <w:b/>
          <w:sz w:val="24"/>
        </w:rPr>
      </w:pPr>
    </w:p>
    <w:p w:rsidR="005F5D94" w:rsidRPr="00751190" w:rsidRDefault="00A76CDD" w:rsidP="005F5D94">
      <w:pPr>
        <w:jc w:val="left"/>
        <w:rPr>
          <w:b/>
          <w:sz w:val="24"/>
        </w:rPr>
      </w:pPr>
      <w:r>
        <w:rPr>
          <w:noProof/>
          <w:lang w:val="fr-FR"/>
        </w:rPr>
        <w:drawing>
          <wp:anchor distT="0" distB="0" distL="114300" distR="114300" simplePos="0" relativeHeight="251660288" behindDoc="0" locked="0" layoutInCell="1" allowOverlap="1">
            <wp:simplePos x="0" y="0"/>
            <wp:positionH relativeFrom="column">
              <wp:posOffset>424891</wp:posOffset>
            </wp:positionH>
            <wp:positionV relativeFrom="paragraph">
              <wp:posOffset>5590946</wp:posOffset>
            </wp:positionV>
            <wp:extent cx="1588719" cy="863194"/>
            <wp:effectExtent l="19050" t="0" r="8941" b="0"/>
            <wp:wrapNone/>
            <wp:docPr id="6" name="Image 1" descr="ESA-2"/>
            <wp:cNvGraphicFramePr/>
            <a:graphic xmlns:a="http://schemas.openxmlformats.org/drawingml/2006/main">
              <a:graphicData uri="http://schemas.openxmlformats.org/drawingml/2006/picture">
                <pic:pic xmlns:pic="http://schemas.openxmlformats.org/drawingml/2006/picture">
                  <pic:nvPicPr>
                    <pic:cNvPr id="7" name="Picture 25" descr="ESA-2"/>
                    <pic:cNvPicPr>
                      <a:picLocks noChangeAspect="1" noChangeArrowheads="1"/>
                    </pic:cNvPicPr>
                  </pic:nvPicPr>
                  <pic:blipFill>
                    <a:blip r:embed="rId10" cstate="print"/>
                    <a:srcRect/>
                    <a:stretch>
                      <a:fillRect/>
                    </a:stretch>
                  </pic:blipFill>
                  <pic:spPr bwMode="auto">
                    <a:xfrm>
                      <a:off x="0" y="0"/>
                      <a:ext cx="1591259" cy="863193"/>
                    </a:xfrm>
                    <a:prstGeom prst="rect">
                      <a:avLst/>
                    </a:prstGeom>
                    <a:noFill/>
                  </pic:spPr>
                </pic:pic>
              </a:graphicData>
            </a:graphic>
          </wp:anchor>
        </w:drawing>
      </w:r>
      <w:r>
        <w:rPr>
          <w:noProof/>
          <w:lang w:val="fr-FR"/>
        </w:rPr>
        <w:drawing>
          <wp:anchor distT="0" distB="0" distL="114300" distR="114300" simplePos="0" relativeHeight="251661312" behindDoc="0" locked="0" layoutInCell="1" allowOverlap="1">
            <wp:simplePos x="0" y="0"/>
            <wp:positionH relativeFrom="column">
              <wp:posOffset>3514801</wp:posOffset>
            </wp:positionH>
            <wp:positionV relativeFrom="paragraph">
              <wp:posOffset>5312969</wp:posOffset>
            </wp:positionV>
            <wp:extent cx="1689811" cy="1375257"/>
            <wp:effectExtent l="0" t="0" r="0" b="0"/>
            <wp:wrapNone/>
            <wp:docPr id="7" name="Image 5" descr="sealevel_CCI"/>
            <wp:cNvGraphicFramePr/>
            <a:graphic xmlns:a="http://schemas.openxmlformats.org/drawingml/2006/main">
              <a:graphicData uri="http://schemas.openxmlformats.org/drawingml/2006/picture">
                <pic:pic xmlns:pic="http://schemas.openxmlformats.org/drawingml/2006/picture">
                  <pic:nvPicPr>
                    <pic:cNvPr id="28677" name="Picture 18" descr="sealevel_CCI"/>
                    <pic:cNvPicPr>
                      <a:picLocks noChangeAspect="1" noChangeArrowheads="1"/>
                    </pic:cNvPicPr>
                  </pic:nvPicPr>
                  <pic:blipFill>
                    <a:blip r:embed="rId11" cstate="print"/>
                    <a:srcRect/>
                    <a:stretch>
                      <a:fillRect/>
                    </a:stretch>
                  </pic:blipFill>
                  <pic:spPr bwMode="auto">
                    <a:xfrm>
                      <a:off x="0" y="0"/>
                      <a:ext cx="1689811" cy="1375257"/>
                    </a:xfrm>
                    <a:prstGeom prst="rect">
                      <a:avLst/>
                    </a:prstGeom>
                    <a:noFill/>
                    <a:ln w="9525">
                      <a:noFill/>
                      <a:miter lim="800000"/>
                      <a:headEnd/>
                      <a:tailEnd/>
                    </a:ln>
                  </pic:spPr>
                </pic:pic>
              </a:graphicData>
            </a:graphic>
          </wp:anchor>
        </w:drawing>
      </w:r>
      <w:r w:rsidR="00622F84" w:rsidRPr="00751190">
        <w:rPr>
          <w:b/>
          <w:sz w:val="24"/>
        </w:rPr>
        <w:fldChar w:fldCharType="begin"/>
      </w:r>
      <w:r w:rsidR="005F5D94" w:rsidRPr="00751190">
        <w:rPr>
          <w:b/>
          <w:sz w:val="24"/>
        </w:rPr>
        <w:instrText xml:space="preserve">  </w:instrText>
      </w:r>
      <w:r w:rsidR="00622F84" w:rsidRPr="00751190">
        <w:rPr>
          <w:b/>
          <w:sz w:val="24"/>
        </w:rPr>
        <w:fldChar w:fldCharType="end"/>
      </w:r>
    </w:p>
    <w:p w:rsidR="005F5D94" w:rsidRPr="00751190" w:rsidRDefault="005F5D94" w:rsidP="005F5D94">
      <w:pPr>
        <w:jc w:val="left"/>
        <w:rPr>
          <w:b/>
          <w:sz w:val="24"/>
        </w:rPr>
      </w:pPr>
    </w:p>
    <w:sdt>
      <w:sdtPr>
        <w:rPr>
          <w:sz w:val="28"/>
          <w:szCs w:val="28"/>
          <w:lang w:val="en-US"/>
        </w:rPr>
        <w:alias w:val="Catégorie "/>
        <w:tag w:val="Catégorie "/>
        <w:id w:val="265715890"/>
        <w:lock w:val="sdtLocked"/>
        <w:placeholder>
          <w:docPart w:val="4989307FADAB4618B6171C2C64F3E1B1"/>
        </w:placeholder>
        <w:dataBinding w:prefixMappings="xmlns:ns0='http://purl.org/dc/elements/1.1/' xmlns:ns1='http://schemas.openxmlformats.org/package/2006/metadata/core-properties' " w:xpath="/ns1:coreProperties[1]/ns1:category[1]" w:storeItemID="{6C3C8BC8-F283-45AE-878A-BAB7291924A1}"/>
        <w:text/>
      </w:sdtPr>
      <w:sdtContent>
        <w:p w:rsidR="005F5D94" w:rsidRPr="00CF6114" w:rsidRDefault="00A76CDD" w:rsidP="005F5D94">
          <w:pPr>
            <w:jc w:val="left"/>
            <w:rPr>
              <w:b/>
              <w:color w:val="000000"/>
              <w:sz w:val="28"/>
              <w:szCs w:val="28"/>
              <w:lang w:val="en-US"/>
            </w:rPr>
          </w:pPr>
          <w:r w:rsidRPr="00CF6114">
            <w:rPr>
              <w:sz w:val="28"/>
              <w:szCs w:val="28"/>
              <w:lang w:val="en-US"/>
            </w:rPr>
            <w:t>ESA Sea Level CCI</w:t>
          </w:r>
        </w:p>
      </w:sdtContent>
    </w:sdt>
    <w:p w:rsidR="005F5D94" w:rsidRPr="00CF6114" w:rsidRDefault="005F5D94" w:rsidP="005F5D94">
      <w:pPr>
        <w:jc w:val="left"/>
        <w:rPr>
          <w:b/>
          <w:szCs w:val="20"/>
          <w:lang w:val="en-US"/>
        </w:rPr>
      </w:pPr>
    </w:p>
    <w:p w:rsidR="005F5D94" w:rsidRPr="00CF6114" w:rsidRDefault="005F5D94" w:rsidP="005F5D94">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left"/>
        <w:rPr>
          <w:rFonts w:ascii="Trebuchet MS" w:hAnsi="Trebuchet MS"/>
          <w:b w:val="0"/>
          <w:sz w:val="20"/>
          <w:szCs w:val="20"/>
          <w:lang w:val="en-US"/>
        </w:rPr>
      </w:pPr>
    </w:p>
    <w:p w:rsidR="005F5D94" w:rsidRPr="00CF6114" w:rsidRDefault="005F5D94" w:rsidP="00A019CB">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both"/>
        <w:rPr>
          <w:rFonts w:ascii="Trebuchet MS" w:hAnsi="Trebuchet MS"/>
          <w:bCs w:val="0"/>
          <w:sz w:val="56"/>
          <w:szCs w:val="48"/>
          <w:lang w:val="en-US"/>
        </w:rPr>
      </w:pPr>
    </w:p>
    <w:bookmarkStart w:id="0" w:name="Titre" w:displacedByCustomXml="next"/>
    <w:sdt>
      <w:sdtPr>
        <w:rPr>
          <w:rFonts w:ascii="Trebuchet MS" w:hAnsi="Trebuchet MS"/>
          <w:b w:val="0"/>
          <w:bCs w:val="0"/>
          <w:sz w:val="44"/>
          <w:szCs w:val="44"/>
          <w:lang w:val="en-US"/>
        </w:rPr>
        <w:alias w:val="Titre "/>
        <w:tag w:val="Titre "/>
        <w:id w:val="265715901"/>
        <w:lock w:val="sdtLocked"/>
        <w:placeholder>
          <w:docPart w:val="B2DFCC9051674E448FBA345174D30103"/>
        </w:placeholder>
        <w:dataBinding w:prefixMappings="xmlns:ns0='http://purl.org/dc/elements/1.1/' xmlns:ns1='http://schemas.openxmlformats.org/package/2006/metadata/core-properties' " w:xpath="/ns1:coreProperties[1]/ns0:title[1]" w:storeItemID="{6C3C8BC8-F283-45AE-878A-BAB7291924A1}"/>
        <w:text/>
      </w:sdtPr>
      <w:sdtContent>
        <w:p w:rsidR="005F5D94" w:rsidRPr="00CF6114" w:rsidRDefault="009A7BF1" w:rsidP="005F5D94">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rPr>
              <w:rFonts w:ascii="Trebuchet MS" w:hAnsi="Trebuchet MS"/>
              <w:b w:val="0"/>
              <w:bCs w:val="0"/>
              <w:sz w:val="44"/>
              <w:szCs w:val="44"/>
              <w:lang w:val="en-US"/>
            </w:rPr>
          </w:pPr>
          <w:r w:rsidRPr="00CF6114">
            <w:rPr>
              <w:rFonts w:ascii="Trebuchet MS" w:hAnsi="Trebuchet MS"/>
              <w:b w:val="0"/>
              <w:bCs w:val="0"/>
              <w:sz w:val="44"/>
              <w:szCs w:val="44"/>
              <w:lang w:val="en-US"/>
            </w:rPr>
            <w:t>Executive Summary</w:t>
          </w:r>
          <w:r w:rsidR="00B4013C">
            <w:rPr>
              <w:rFonts w:ascii="Trebuchet MS" w:hAnsi="Trebuchet MS"/>
              <w:b w:val="0"/>
              <w:bCs w:val="0"/>
              <w:sz w:val="44"/>
              <w:szCs w:val="44"/>
              <w:lang w:val="en-US"/>
            </w:rPr>
            <w:t xml:space="preserve"> of Validation reports</w:t>
          </w:r>
        </w:p>
      </w:sdtContent>
    </w:sdt>
    <w:bookmarkEnd w:id="0" w:displacedByCustomXml="prev"/>
    <w:tbl>
      <w:tblPr>
        <w:tblStyle w:val="Grilledutableau"/>
        <w:tblpPr w:leftFromText="142" w:rightFromText="142" w:vertAnchor="page" w:tblpXSpec="right" w:tblpY="9640"/>
        <w:tblOverlap w:val="never"/>
        <w:tblW w:w="5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38"/>
        <w:gridCol w:w="3402"/>
      </w:tblGrid>
      <w:tr w:rsidR="005F5D94" w:rsidRPr="00751190" w:rsidTr="005F5D94">
        <w:trPr>
          <w:trHeight w:val="397"/>
        </w:trPr>
        <w:tc>
          <w:tcPr>
            <w:tcW w:w="1738" w:type="dxa"/>
          </w:tcPr>
          <w:p w:rsidR="005F5D94" w:rsidRPr="00751190" w:rsidRDefault="00164013" w:rsidP="005F5D94">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left"/>
              <w:rPr>
                <w:rFonts w:ascii="Trebuchet MS" w:hAnsi="Trebuchet MS"/>
                <w:b w:val="0"/>
                <w:sz w:val="20"/>
                <w:szCs w:val="20"/>
              </w:rPr>
            </w:pPr>
            <w:r w:rsidRPr="00751190">
              <w:rPr>
                <w:rFonts w:ascii="Trebuchet MS" w:hAnsi="Trebuchet MS"/>
                <w:b w:val="0"/>
                <w:sz w:val="20"/>
                <w:szCs w:val="20"/>
              </w:rPr>
              <w:t>Reference</w:t>
            </w:r>
            <w:r w:rsidR="005F5D94" w:rsidRPr="00751190">
              <w:rPr>
                <w:rFonts w:ascii="Trebuchet MS" w:hAnsi="Trebuchet MS"/>
                <w:b w:val="0"/>
                <w:sz w:val="20"/>
                <w:szCs w:val="20"/>
              </w:rPr>
              <w:t>:</w:t>
            </w:r>
          </w:p>
        </w:tc>
        <w:bookmarkStart w:id="1" w:name="Référence" w:displacedByCustomXml="next"/>
        <w:sdt>
          <w:sdtPr>
            <w:alias w:val="Référence"/>
            <w:tag w:val="Référence"/>
            <w:id w:val="265715836"/>
            <w:lock w:val="sdtLocked"/>
            <w:placeholder>
              <w:docPart w:val="E0B5AB23E2364F77AEA27F93E9CC883F"/>
            </w:placeholder>
            <w:text/>
          </w:sdtPr>
          <w:sdtContent>
            <w:tc>
              <w:tcPr>
                <w:tcW w:w="3402" w:type="dxa"/>
              </w:tcPr>
              <w:p w:rsidR="005F5D94" w:rsidRPr="00751190" w:rsidRDefault="00A76CDD" w:rsidP="00AF56BE">
                <w:pPr>
                  <w:pStyle w:val="En-tte"/>
                  <w:spacing w:before="120" w:after="0"/>
                  <w:rPr>
                    <w:b/>
                  </w:rPr>
                </w:pPr>
                <w:r>
                  <w:t>CLS-DOS</w:t>
                </w:r>
                <w:r w:rsidR="00C75A5F" w:rsidRPr="00751190">
                  <w:t>-NT-</w:t>
                </w:r>
                <w:r>
                  <w:t>1</w:t>
                </w:r>
                <w:r w:rsidR="00AF56BE">
                  <w:t>2</w:t>
                </w:r>
                <w:r w:rsidR="002E0B83" w:rsidRPr="00751190">
                  <w:t>-</w:t>
                </w:r>
                <w:r w:rsidR="00AF56BE">
                  <w:t>50</w:t>
                </w:r>
              </w:p>
            </w:tc>
          </w:sdtContent>
        </w:sdt>
        <w:bookmarkEnd w:id="1" w:displacedByCustomXml="prev"/>
      </w:tr>
      <w:tr w:rsidR="005F5D94" w:rsidRPr="00751190" w:rsidTr="005F5D94">
        <w:trPr>
          <w:trHeight w:val="586"/>
        </w:trPr>
        <w:tc>
          <w:tcPr>
            <w:tcW w:w="1738" w:type="dxa"/>
          </w:tcPr>
          <w:p w:rsidR="005F5D94" w:rsidRPr="00751190" w:rsidRDefault="00164013" w:rsidP="005F5D94">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left"/>
              <w:rPr>
                <w:rFonts w:ascii="Trebuchet MS" w:hAnsi="Trebuchet MS"/>
                <w:b w:val="0"/>
                <w:sz w:val="20"/>
                <w:szCs w:val="20"/>
              </w:rPr>
            </w:pPr>
            <w:r w:rsidRPr="00751190">
              <w:rPr>
                <w:rFonts w:ascii="Trebuchet MS" w:hAnsi="Trebuchet MS"/>
                <w:b w:val="0"/>
                <w:sz w:val="20"/>
                <w:szCs w:val="20"/>
              </w:rPr>
              <w:t>Nomenclature</w:t>
            </w:r>
            <w:r w:rsidR="005F5D94" w:rsidRPr="00751190">
              <w:rPr>
                <w:rFonts w:ascii="Trebuchet MS" w:hAnsi="Trebuchet MS"/>
                <w:b w:val="0"/>
                <w:sz w:val="20"/>
                <w:szCs w:val="20"/>
              </w:rPr>
              <w:t>:</w:t>
            </w:r>
            <w:r w:rsidR="005F5D94" w:rsidRPr="00751190">
              <w:rPr>
                <w:b w:val="0"/>
                <w:sz w:val="20"/>
                <w:szCs w:val="20"/>
              </w:rPr>
              <w:t xml:space="preserve"> </w:t>
            </w:r>
          </w:p>
        </w:tc>
        <w:bookmarkStart w:id="2" w:name="Nomenclature"/>
        <w:tc>
          <w:tcPr>
            <w:tcW w:w="3402" w:type="dxa"/>
          </w:tcPr>
          <w:p w:rsidR="005F5D94" w:rsidRPr="00751190" w:rsidRDefault="00622F84" w:rsidP="00AF56BE">
            <w:pPr>
              <w:pStyle w:val="En-tte"/>
              <w:spacing w:before="120" w:after="0"/>
              <w:rPr>
                <w:b/>
              </w:rPr>
            </w:pPr>
            <w:sdt>
              <w:sdtPr>
                <w:alias w:val="Nomenclature"/>
                <w:tag w:val="Nomenclature"/>
                <w:id w:val="265715803"/>
                <w:lock w:val="sdtLocked"/>
                <w:placeholder>
                  <w:docPart w:val="681BBE92A1BC43D6B8ACAF58DB8C4587"/>
                </w:placeholder>
                <w:text/>
              </w:sdtPr>
              <w:sdtContent>
                <w:r w:rsidR="00C4267E">
                  <w:t>SLCCI-</w:t>
                </w:r>
                <w:r w:rsidR="00AF56BE">
                  <w:t>VR</w:t>
                </w:r>
                <w:r w:rsidR="00C4267E">
                  <w:t>-</w:t>
                </w:r>
                <w:r w:rsidR="00AF56BE">
                  <w:t>18</w:t>
                </w:r>
              </w:sdtContent>
            </w:sdt>
            <w:bookmarkEnd w:id="2"/>
          </w:p>
        </w:tc>
      </w:tr>
      <w:tr w:rsidR="005F5D94" w:rsidRPr="00751190" w:rsidTr="005F5D94">
        <w:trPr>
          <w:trHeight w:val="284"/>
        </w:trPr>
        <w:tc>
          <w:tcPr>
            <w:tcW w:w="1738" w:type="dxa"/>
          </w:tcPr>
          <w:p w:rsidR="005F5D94" w:rsidRPr="00751190" w:rsidRDefault="00164013" w:rsidP="009A3DEC">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left"/>
              <w:rPr>
                <w:rFonts w:ascii="Trebuchet MS" w:hAnsi="Trebuchet MS"/>
                <w:b w:val="0"/>
                <w:sz w:val="20"/>
                <w:szCs w:val="20"/>
              </w:rPr>
            </w:pPr>
            <w:r w:rsidRPr="00751190">
              <w:rPr>
                <w:rFonts w:ascii="Trebuchet MS" w:hAnsi="Trebuchet MS"/>
                <w:b w:val="0"/>
                <w:sz w:val="20"/>
                <w:szCs w:val="20"/>
              </w:rPr>
              <w:t>Issue</w:t>
            </w:r>
            <w:r w:rsidR="005F5D94" w:rsidRPr="00751190">
              <w:rPr>
                <w:rFonts w:ascii="Trebuchet MS" w:hAnsi="Trebuchet MS"/>
                <w:b w:val="0"/>
                <w:sz w:val="20"/>
                <w:szCs w:val="20"/>
              </w:rPr>
              <w:t>:</w:t>
            </w:r>
          </w:p>
        </w:tc>
        <w:bookmarkStart w:id="3" w:name="Indiceédition"/>
        <w:tc>
          <w:tcPr>
            <w:tcW w:w="3402" w:type="dxa"/>
          </w:tcPr>
          <w:p w:rsidR="005F5D94" w:rsidRPr="00751190" w:rsidRDefault="00622F84" w:rsidP="00075830">
            <w:pPr>
              <w:pStyle w:val="En-tte"/>
              <w:spacing w:before="120" w:after="0"/>
              <w:rPr>
                <w:b/>
              </w:rPr>
            </w:pPr>
            <w:sdt>
              <w:sdtPr>
                <w:alias w:val="Indice édition"/>
                <w:tag w:val="Indice Edition"/>
                <w:id w:val="265715840"/>
                <w:lock w:val="sdtLocked"/>
                <w:placeholder>
                  <w:docPart w:val="724642BC60E04F6A96421AEA2CA3DADB"/>
                </w:placeholder>
                <w:text/>
              </w:sdtPr>
              <w:sdtContent>
                <w:r w:rsidR="00362EA0">
                  <w:t>1</w:t>
                </w:r>
              </w:sdtContent>
            </w:sdt>
            <w:bookmarkStart w:id="4" w:name="Indicerévision"/>
            <w:bookmarkEnd w:id="3"/>
            <w:r w:rsidR="00CF4489" w:rsidRPr="00751190">
              <w:t>.</w:t>
            </w:r>
            <w:bookmarkEnd w:id="4"/>
            <w:r w:rsidR="00075830" w:rsidRPr="00751190">
              <w:t xml:space="preserve"> </w:t>
            </w:r>
            <w:sdt>
              <w:sdtPr>
                <w:alias w:val="Indice révision"/>
                <w:tag w:val="Indice révision"/>
                <w:id w:val="59808386"/>
                <w:lock w:val="sdtLocked"/>
                <w:placeholder>
                  <w:docPart w:val="1CB723BCC16747EB82BB5DF0464382FD"/>
                </w:placeholder>
                <w:text/>
              </w:sdtPr>
              <w:sdtContent>
                <w:r w:rsidR="00362EA0">
                  <w:t>0</w:t>
                </w:r>
              </w:sdtContent>
            </w:sdt>
          </w:p>
        </w:tc>
      </w:tr>
      <w:tr w:rsidR="005F5D94" w:rsidRPr="00751190" w:rsidTr="005F5D94">
        <w:trPr>
          <w:trHeight w:val="397"/>
        </w:trPr>
        <w:tc>
          <w:tcPr>
            <w:tcW w:w="1738" w:type="dxa"/>
          </w:tcPr>
          <w:p w:rsidR="005F5D94" w:rsidRPr="00751190" w:rsidRDefault="00164013" w:rsidP="005F5D94">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left"/>
              <w:rPr>
                <w:rFonts w:ascii="Trebuchet MS" w:hAnsi="Trebuchet MS"/>
                <w:b w:val="0"/>
                <w:sz w:val="20"/>
                <w:szCs w:val="20"/>
              </w:rPr>
            </w:pPr>
            <w:r w:rsidRPr="00751190">
              <w:rPr>
                <w:rFonts w:ascii="Trebuchet MS" w:hAnsi="Trebuchet MS"/>
                <w:b w:val="0"/>
                <w:sz w:val="20"/>
                <w:szCs w:val="20"/>
              </w:rPr>
              <w:t>Date</w:t>
            </w:r>
            <w:r w:rsidR="005F5D94" w:rsidRPr="00751190">
              <w:rPr>
                <w:rFonts w:ascii="Trebuchet MS" w:hAnsi="Trebuchet MS"/>
                <w:b w:val="0"/>
                <w:sz w:val="20"/>
                <w:szCs w:val="20"/>
              </w:rPr>
              <w:t>:</w:t>
            </w:r>
          </w:p>
        </w:tc>
        <w:bookmarkStart w:id="5" w:name="Dateversion" w:displacedByCustomXml="next"/>
        <w:sdt>
          <w:sdtPr>
            <w:alias w:val="Date version"/>
            <w:tag w:val="Date version"/>
            <w:id w:val="265715895"/>
            <w:lock w:val="sdtLocked"/>
            <w:placeholder>
              <w:docPart w:val="F1316EB7FE084724A35591070085D3FC"/>
            </w:placeholder>
            <w:date w:fullDate="2012-03-12T00:00:00Z">
              <w:dateFormat w:val="MMM. d, yy"/>
              <w:lid w:val="en-US"/>
              <w:storeMappedDataAs w:val="dateTime"/>
              <w:calendar w:val="gregorian"/>
            </w:date>
          </w:sdtPr>
          <w:sdtContent>
            <w:tc>
              <w:tcPr>
                <w:tcW w:w="3402" w:type="dxa"/>
              </w:tcPr>
              <w:p w:rsidR="005F5D94" w:rsidRPr="00DD189F" w:rsidRDefault="00AF56BE" w:rsidP="00075830">
                <w:pPr>
                  <w:pStyle w:val="En-tte"/>
                  <w:spacing w:before="120" w:after="0"/>
                </w:pPr>
                <w:r>
                  <w:rPr>
                    <w:lang w:val="en-US"/>
                  </w:rPr>
                  <w:t>Mar. 12, 12</w:t>
                </w:r>
              </w:p>
            </w:tc>
          </w:sdtContent>
        </w:sdt>
        <w:bookmarkEnd w:id="5" w:displacedByCustomXml="prev"/>
      </w:tr>
    </w:tbl>
    <w:p w:rsidR="005F5D94" w:rsidRPr="00751190" w:rsidRDefault="005F5D94" w:rsidP="005F5D94">
      <w:pPr>
        <w:ind w:right="-28"/>
        <w:jc w:val="left"/>
      </w:pPr>
      <w:r w:rsidRPr="00751190">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1275"/>
        <w:gridCol w:w="4962"/>
        <w:gridCol w:w="1842"/>
      </w:tblGrid>
      <w:tr w:rsidR="005F5D94" w:rsidRPr="00751190" w:rsidTr="000D6816">
        <w:trPr>
          <w:tblHeader/>
        </w:trPr>
        <w:tc>
          <w:tcPr>
            <w:tcW w:w="9180" w:type="dxa"/>
            <w:gridSpan w:val="4"/>
            <w:tcBorders>
              <w:top w:val="single" w:sz="4" w:space="0" w:color="000080"/>
              <w:left w:val="single" w:sz="4" w:space="0" w:color="auto"/>
              <w:bottom w:val="single" w:sz="4" w:space="0" w:color="000080"/>
              <w:right w:val="single" w:sz="4" w:space="0" w:color="000080"/>
            </w:tcBorders>
            <w:shd w:val="clear" w:color="auto" w:fill="CDCDCF"/>
            <w:vAlign w:val="center"/>
          </w:tcPr>
          <w:p w:rsidR="005F5D94" w:rsidRPr="00751190" w:rsidRDefault="00171495" w:rsidP="009208E9">
            <w:pPr>
              <w:pStyle w:val="Titre-non-index"/>
            </w:pPr>
            <w:r w:rsidRPr="00751190">
              <w:lastRenderedPageBreak/>
              <w:t>Chronology Issues</w:t>
            </w:r>
            <w:r w:rsidR="005F5D94" w:rsidRPr="00751190">
              <w:t>:</w:t>
            </w:r>
          </w:p>
        </w:tc>
      </w:tr>
      <w:tr w:rsidR="005F5D94" w:rsidRPr="00751190" w:rsidTr="000D6816">
        <w:trPr>
          <w:tblHeader/>
        </w:trPr>
        <w:tc>
          <w:tcPr>
            <w:tcW w:w="1101" w:type="dxa"/>
          </w:tcPr>
          <w:p w:rsidR="005F5D94" w:rsidRPr="00751190" w:rsidRDefault="00171495" w:rsidP="005F5D94">
            <w:pPr>
              <w:spacing w:before="40"/>
            </w:pPr>
            <w:r w:rsidRPr="00751190">
              <w:t>Issue</w:t>
            </w:r>
            <w:r w:rsidR="005F5D94" w:rsidRPr="00751190">
              <w:t>:</w:t>
            </w:r>
          </w:p>
        </w:tc>
        <w:tc>
          <w:tcPr>
            <w:tcW w:w="1275" w:type="dxa"/>
          </w:tcPr>
          <w:p w:rsidR="005F5D94" w:rsidRPr="00751190" w:rsidRDefault="00171495" w:rsidP="005F5D94">
            <w:pPr>
              <w:spacing w:before="40"/>
            </w:pPr>
            <w:r w:rsidRPr="00751190">
              <w:t>Date</w:t>
            </w:r>
            <w:r w:rsidR="005F5D94" w:rsidRPr="00751190">
              <w:t xml:space="preserve">: </w:t>
            </w:r>
          </w:p>
        </w:tc>
        <w:tc>
          <w:tcPr>
            <w:tcW w:w="4962" w:type="dxa"/>
          </w:tcPr>
          <w:p w:rsidR="005F5D94" w:rsidRPr="00751190" w:rsidRDefault="00171495" w:rsidP="005F5D94">
            <w:pPr>
              <w:spacing w:before="40"/>
            </w:pPr>
            <w:r w:rsidRPr="00751190">
              <w:t>Reason for change</w:t>
            </w:r>
            <w:r w:rsidR="005F5D94" w:rsidRPr="00751190">
              <w:t>:</w:t>
            </w:r>
          </w:p>
        </w:tc>
        <w:tc>
          <w:tcPr>
            <w:tcW w:w="1842" w:type="dxa"/>
          </w:tcPr>
          <w:p w:rsidR="005F5D94" w:rsidRPr="00751190" w:rsidRDefault="00171495" w:rsidP="005F5D94">
            <w:pPr>
              <w:spacing w:before="40"/>
            </w:pPr>
            <w:r w:rsidRPr="00751190">
              <w:t>Author</w:t>
            </w:r>
          </w:p>
        </w:tc>
      </w:tr>
      <w:tr w:rsidR="005F5D94" w:rsidRPr="00751190" w:rsidTr="000D6816">
        <w:tc>
          <w:tcPr>
            <w:tcW w:w="1101" w:type="dxa"/>
          </w:tcPr>
          <w:p w:rsidR="005F5D94" w:rsidRPr="00751190" w:rsidRDefault="000D6816" w:rsidP="005F5D94">
            <w:pPr>
              <w:spacing w:before="40"/>
            </w:pPr>
            <w:r>
              <w:t>1.0</w:t>
            </w:r>
          </w:p>
        </w:tc>
        <w:tc>
          <w:tcPr>
            <w:tcW w:w="1275" w:type="dxa"/>
          </w:tcPr>
          <w:p w:rsidR="005F5D94" w:rsidRPr="00751190" w:rsidRDefault="009A7BF1" w:rsidP="005F5D94">
            <w:pPr>
              <w:spacing w:before="40"/>
            </w:pPr>
            <w:r>
              <w:t>Jan 30, 12</w:t>
            </w:r>
          </w:p>
        </w:tc>
        <w:tc>
          <w:tcPr>
            <w:tcW w:w="4962" w:type="dxa"/>
          </w:tcPr>
          <w:p w:rsidR="005F5D94" w:rsidRPr="00751190" w:rsidRDefault="000D6816" w:rsidP="005F5D94">
            <w:pPr>
              <w:spacing w:before="40"/>
            </w:pPr>
            <w:r>
              <w:t>Initialization</w:t>
            </w:r>
          </w:p>
        </w:tc>
        <w:tc>
          <w:tcPr>
            <w:tcW w:w="1842" w:type="dxa"/>
          </w:tcPr>
          <w:p w:rsidR="005F5D94" w:rsidRPr="00751190" w:rsidRDefault="009A7BF1" w:rsidP="005F5D94">
            <w:pPr>
              <w:spacing w:before="40"/>
            </w:pPr>
            <w:proofErr w:type="spellStart"/>
            <w:r>
              <w:t>M.Ablain</w:t>
            </w:r>
            <w:proofErr w:type="spellEnd"/>
          </w:p>
        </w:tc>
      </w:tr>
      <w:tr w:rsidR="005F5D94" w:rsidRPr="00751190" w:rsidTr="000D6816">
        <w:tc>
          <w:tcPr>
            <w:tcW w:w="1101" w:type="dxa"/>
          </w:tcPr>
          <w:p w:rsidR="005F5D94" w:rsidRPr="00751190" w:rsidRDefault="005F5D94" w:rsidP="005F5D94">
            <w:pPr>
              <w:spacing w:before="40"/>
            </w:pPr>
          </w:p>
        </w:tc>
        <w:tc>
          <w:tcPr>
            <w:tcW w:w="1275" w:type="dxa"/>
          </w:tcPr>
          <w:p w:rsidR="005F5D94" w:rsidRPr="00751190" w:rsidRDefault="005F5D94" w:rsidP="005F5D94">
            <w:pPr>
              <w:spacing w:before="40"/>
            </w:pPr>
          </w:p>
        </w:tc>
        <w:tc>
          <w:tcPr>
            <w:tcW w:w="4962" w:type="dxa"/>
          </w:tcPr>
          <w:p w:rsidR="005F5D94" w:rsidRPr="00751190" w:rsidRDefault="005F5D94" w:rsidP="005F5D94">
            <w:pPr>
              <w:spacing w:before="40"/>
            </w:pPr>
          </w:p>
        </w:tc>
        <w:tc>
          <w:tcPr>
            <w:tcW w:w="1842" w:type="dxa"/>
          </w:tcPr>
          <w:p w:rsidR="005F5D94" w:rsidRPr="00751190" w:rsidRDefault="005F5D94" w:rsidP="005F5D94">
            <w:pPr>
              <w:spacing w:before="40"/>
            </w:pPr>
          </w:p>
        </w:tc>
      </w:tr>
      <w:tr w:rsidR="005F5D94" w:rsidRPr="00751190" w:rsidTr="000D6816">
        <w:tc>
          <w:tcPr>
            <w:tcW w:w="1101" w:type="dxa"/>
          </w:tcPr>
          <w:p w:rsidR="005F5D94" w:rsidRPr="00751190" w:rsidRDefault="005F5D94" w:rsidP="005F5D94">
            <w:pPr>
              <w:spacing w:before="40"/>
            </w:pPr>
          </w:p>
        </w:tc>
        <w:tc>
          <w:tcPr>
            <w:tcW w:w="1275" w:type="dxa"/>
          </w:tcPr>
          <w:p w:rsidR="005F5D94" w:rsidRPr="00751190" w:rsidRDefault="005F5D94" w:rsidP="005F5D94">
            <w:pPr>
              <w:spacing w:before="40"/>
            </w:pPr>
          </w:p>
        </w:tc>
        <w:tc>
          <w:tcPr>
            <w:tcW w:w="4962" w:type="dxa"/>
          </w:tcPr>
          <w:p w:rsidR="005F5D94" w:rsidRPr="00751190" w:rsidRDefault="005F5D94" w:rsidP="005F5D94">
            <w:pPr>
              <w:spacing w:before="40"/>
            </w:pPr>
          </w:p>
        </w:tc>
        <w:tc>
          <w:tcPr>
            <w:tcW w:w="1842" w:type="dxa"/>
          </w:tcPr>
          <w:p w:rsidR="005F5D94" w:rsidRPr="00751190" w:rsidRDefault="005F5D94" w:rsidP="005F5D94">
            <w:pPr>
              <w:spacing w:before="40"/>
            </w:pPr>
          </w:p>
        </w:tc>
      </w:tr>
      <w:tr w:rsidR="005F5D94" w:rsidRPr="00751190" w:rsidTr="000D6816">
        <w:tc>
          <w:tcPr>
            <w:tcW w:w="1101" w:type="dxa"/>
          </w:tcPr>
          <w:p w:rsidR="005F5D94" w:rsidRPr="00751190" w:rsidRDefault="005F5D94" w:rsidP="005F5D94">
            <w:pPr>
              <w:spacing w:before="40"/>
            </w:pPr>
          </w:p>
        </w:tc>
        <w:tc>
          <w:tcPr>
            <w:tcW w:w="1275" w:type="dxa"/>
          </w:tcPr>
          <w:p w:rsidR="005F5D94" w:rsidRPr="00751190" w:rsidRDefault="005F5D94" w:rsidP="005F5D94">
            <w:pPr>
              <w:spacing w:before="40"/>
            </w:pPr>
          </w:p>
        </w:tc>
        <w:tc>
          <w:tcPr>
            <w:tcW w:w="4962" w:type="dxa"/>
          </w:tcPr>
          <w:p w:rsidR="005F5D94" w:rsidRPr="00751190" w:rsidRDefault="005F5D94" w:rsidP="005F5D94">
            <w:pPr>
              <w:spacing w:before="40"/>
            </w:pPr>
          </w:p>
        </w:tc>
        <w:tc>
          <w:tcPr>
            <w:tcW w:w="1842" w:type="dxa"/>
          </w:tcPr>
          <w:p w:rsidR="005F5D94" w:rsidRPr="00751190" w:rsidRDefault="005F5D94" w:rsidP="005F5D94">
            <w:pPr>
              <w:spacing w:before="40"/>
            </w:pPr>
          </w:p>
        </w:tc>
      </w:tr>
      <w:tr w:rsidR="005F5D94" w:rsidRPr="00751190" w:rsidTr="000D6816">
        <w:tc>
          <w:tcPr>
            <w:tcW w:w="1101" w:type="dxa"/>
          </w:tcPr>
          <w:p w:rsidR="005F5D94" w:rsidRPr="00751190" w:rsidRDefault="005F5D94" w:rsidP="005F5D94">
            <w:pPr>
              <w:spacing w:before="40"/>
            </w:pPr>
          </w:p>
        </w:tc>
        <w:tc>
          <w:tcPr>
            <w:tcW w:w="1275" w:type="dxa"/>
          </w:tcPr>
          <w:p w:rsidR="005F5D94" w:rsidRPr="00751190" w:rsidRDefault="005F5D94" w:rsidP="005F5D94">
            <w:pPr>
              <w:spacing w:before="40"/>
            </w:pPr>
          </w:p>
        </w:tc>
        <w:tc>
          <w:tcPr>
            <w:tcW w:w="4962" w:type="dxa"/>
          </w:tcPr>
          <w:p w:rsidR="005F5D94" w:rsidRPr="00751190" w:rsidRDefault="005F5D94" w:rsidP="005F5D94">
            <w:pPr>
              <w:spacing w:before="40"/>
            </w:pPr>
          </w:p>
        </w:tc>
        <w:tc>
          <w:tcPr>
            <w:tcW w:w="1842" w:type="dxa"/>
          </w:tcPr>
          <w:p w:rsidR="005F5D94" w:rsidRPr="00751190" w:rsidRDefault="005F5D94" w:rsidP="005F5D94">
            <w:pPr>
              <w:spacing w:before="40"/>
            </w:pPr>
          </w:p>
        </w:tc>
      </w:tr>
      <w:tr w:rsidR="005F5D94" w:rsidRPr="00751190" w:rsidTr="000D6816">
        <w:tc>
          <w:tcPr>
            <w:tcW w:w="1101" w:type="dxa"/>
          </w:tcPr>
          <w:p w:rsidR="005F5D94" w:rsidRPr="00751190" w:rsidRDefault="005F5D94" w:rsidP="005F5D94">
            <w:pPr>
              <w:spacing w:before="40"/>
            </w:pPr>
          </w:p>
        </w:tc>
        <w:tc>
          <w:tcPr>
            <w:tcW w:w="1275" w:type="dxa"/>
          </w:tcPr>
          <w:p w:rsidR="005F5D94" w:rsidRPr="00751190" w:rsidRDefault="005F5D94" w:rsidP="005F5D94">
            <w:pPr>
              <w:spacing w:before="40"/>
            </w:pPr>
          </w:p>
        </w:tc>
        <w:tc>
          <w:tcPr>
            <w:tcW w:w="4962" w:type="dxa"/>
          </w:tcPr>
          <w:p w:rsidR="005F5D94" w:rsidRPr="00751190" w:rsidRDefault="005F5D94" w:rsidP="005F5D94">
            <w:pPr>
              <w:spacing w:before="40"/>
            </w:pPr>
          </w:p>
        </w:tc>
        <w:tc>
          <w:tcPr>
            <w:tcW w:w="1842" w:type="dxa"/>
          </w:tcPr>
          <w:p w:rsidR="005F5D94" w:rsidRPr="00751190" w:rsidRDefault="005F5D94" w:rsidP="005F5D94">
            <w:pPr>
              <w:spacing w:before="40"/>
            </w:pPr>
          </w:p>
        </w:tc>
      </w:tr>
    </w:tbl>
    <w:p w:rsidR="005F5D94" w:rsidRPr="00751190" w:rsidRDefault="005F5D94" w:rsidP="005F5D94">
      <w:pPr>
        <w:rPr>
          <w:i/>
          <w:sz w:val="16"/>
          <w:szCs w:val="16"/>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5"/>
        <w:gridCol w:w="1695"/>
        <w:gridCol w:w="5260"/>
      </w:tblGrid>
      <w:tr w:rsidR="005F5D94" w:rsidRPr="00751190" w:rsidTr="00075830">
        <w:tc>
          <w:tcPr>
            <w:tcW w:w="9180" w:type="dxa"/>
            <w:gridSpan w:val="3"/>
            <w:shd w:val="clear" w:color="auto" w:fill="CDCDCF"/>
            <w:vAlign w:val="center"/>
          </w:tcPr>
          <w:p w:rsidR="005F5D94" w:rsidRPr="00751190" w:rsidRDefault="00171495" w:rsidP="009208E9">
            <w:pPr>
              <w:pStyle w:val="Titre-non-index"/>
            </w:pPr>
            <w:r w:rsidRPr="00751190">
              <w:t>People involved in this issue</w:t>
            </w:r>
            <w:r w:rsidR="005F5D94" w:rsidRPr="00751190">
              <w:t xml:space="preserve">: </w:t>
            </w:r>
          </w:p>
        </w:tc>
      </w:tr>
      <w:tr w:rsidR="005F5D94" w:rsidRPr="00751190" w:rsidTr="00075830">
        <w:trPr>
          <w:trHeight w:val="665"/>
        </w:trPr>
        <w:tc>
          <w:tcPr>
            <w:tcW w:w="2225" w:type="dxa"/>
            <w:shd w:val="clear" w:color="auto" w:fill="auto"/>
          </w:tcPr>
          <w:p w:rsidR="005F5D94" w:rsidRPr="00751190" w:rsidRDefault="00171495" w:rsidP="005F5D94">
            <w:pPr>
              <w:spacing w:before="40"/>
              <w:jc w:val="left"/>
            </w:pPr>
            <w:r w:rsidRPr="00751190">
              <w:t>Written by</w:t>
            </w:r>
            <w:r w:rsidR="005F5D94" w:rsidRPr="00751190">
              <w:t xml:space="preserve"> </w:t>
            </w:r>
            <w:r w:rsidR="005F5D94" w:rsidRPr="00751190">
              <w:rPr>
                <w:sz w:val="16"/>
                <w:szCs w:val="16"/>
              </w:rPr>
              <w:t>(*)</w:t>
            </w:r>
            <w:r w:rsidR="005F5D94" w:rsidRPr="00751190">
              <w:t>:</w:t>
            </w:r>
          </w:p>
          <w:p w:rsidR="005F5D94" w:rsidRPr="00751190" w:rsidRDefault="005F5D94" w:rsidP="005F5D94">
            <w:pPr>
              <w:spacing w:before="40"/>
              <w:jc w:val="left"/>
              <w:rPr>
                <w:sz w:val="18"/>
                <w:szCs w:val="18"/>
              </w:rPr>
            </w:pPr>
          </w:p>
        </w:tc>
        <w:sdt>
          <w:sdtPr>
            <w:rPr>
              <w:sz w:val="18"/>
              <w:szCs w:val="18"/>
              <w:lang w:val="en-US"/>
            </w:rPr>
            <w:alias w:val="Auteur "/>
            <w:tag w:val="Auteur "/>
            <w:id w:val="265715884"/>
            <w:lock w:val="sdtLocked"/>
            <w:placeholder>
              <w:docPart w:val="B3F9B490088B4C57817581CEB4E26FDC"/>
            </w:placeholder>
            <w:dataBinding w:prefixMappings="xmlns:ns0='http://purl.org/dc/elements/1.1/' xmlns:ns1='http://schemas.openxmlformats.org/package/2006/metadata/core-properties' " w:xpath="/ns1:coreProperties[1]/ns0:creator[1]" w:storeItemID="{6C3C8BC8-F283-45AE-878A-BAB7291924A1}"/>
            <w:text/>
          </w:sdtPr>
          <w:sdtContent>
            <w:tc>
              <w:tcPr>
                <w:tcW w:w="1695" w:type="dxa"/>
                <w:shd w:val="clear" w:color="auto" w:fill="auto"/>
              </w:tcPr>
              <w:p w:rsidR="005F5D94" w:rsidRPr="009A7BF1" w:rsidRDefault="009A7BF1" w:rsidP="009A7BF1">
                <w:pPr>
                  <w:spacing w:before="40"/>
                  <w:rPr>
                    <w:sz w:val="18"/>
                    <w:szCs w:val="18"/>
                    <w:lang w:val="en-US"/>
                  </w:rPr>
                </w:pPr>
                <w:r w:rsidRPr="009A7BF1">
                  <w:rPr>
                    <w:sz w:val="18"/>
                    <w:szCs w:val="18"/>
                    <w:lang w:val="en-US"/>
                  </w:rPr>
                  <w:t>M.</w:t>
                </w:r>
                <w:r>
                  <w:rPr>
                    <w:sz w:val="18"/>
                    <w:szCs w:val="18"/>
                    <w:lang w:val="en-US"/>
                  </w:rPr>
                  <w:t xml:space="preserve"> Ablain </w:t>
                </w:r>
                <w:r w:rsidR="000E1402" w:rsidRPr="009A7BF1">
                  <w:rPr>
                    <w:sz w:val="18"/>
                    <w:szCs w:val="18"/>
                    <w:lang w:val="en-US"/>
                  </w:rPr>
                  <w:t>(CLS)</w:t>
                </w:r>
              </w:p>
            </w:tc>
          </w:sdtContent>
        </w:sdt>
        <w:tc>
          <w:tcPr>
            <w:tcW w:w="5260" w:type="dxa"/>
          </w:tcPr>
          <w:p w:rsidR="005F5D94" w:rsidRPr="00751190" w:rsidRDefault="005F5D94" w:rsidP="00494081">
            <w:pPr>
              <w:spacing w:before="40"/>
              <w:rPr>
                <w:szCs w:val="20"/>
              </w:rPr>
            </w:pPr>
            <w:r w:rsidRPr="00751190">
              <w:rPr>
                <w:szCs w:val="20"/>
              </w:rPr>
              <w:t xml:space="preserve">Date + </w:t>
            </w:r>
            <w:r w:rsidR="00D631F6" w:rsidRPr="00751190">
              <w:rPr>
                <w:szCs w:val="20"/>
              </w:rPr>
              <w:t>Initials:( visa or</w:t>
            </w:r>
            <w:r w:rsidR="00171495" w:rsidRPr="00751190">
              <w:rPr>
                <w:szCs w:val="20"/>
              </w:rPr>
              <w:t xml:space="preserve"> re</w:t>
            </w:r>
            <w:r w:rsidRPr="00751190">
              <w:rPr>
                <w:szCs w:val="20"/>
              </w:rPr>
              <w:t>f)</w:t>
            </w:r>
          </w:p>
        </w:tc>
      </w:tr>
      <w:tr w:rsidR="005F5D94" w:rsidRPr="000549B9" w:rsidTr="00075830">
        <w:trPr>
          <w:trHeight w:val="665"/>
        </w:trPr>
        <w:tc>
          <w:tcPr>
            <w:tcW w:w="2225" w:type="dxa"/>
            <w:shd w:val="clear" w:color="auto" w:fill="auto"/>
          </w:tcPr>
          <w:p w:rsidR="005F5D94" w:rsidRPr="00751190" w:rsidRDefault="00171495" w:rsidP="005F5D94">
            <w:pPr>
              <w:spacing w:before="40"/>
              <w:jc w:val="left"/>
            </w:pPr>
            <w:r w:rsidRPr="00751190">
              <w:t>Checked by</w:t>
            </w:r>
            <w:r w:rsidR="005F5D94" w:rsidRPr="00751190">
              <w:t xml:space="preserve"> </w:t>
            </w:r>
            <w:r w:rsidR="005F5D94" w:rsidRPr="00751190">
              <w:rPr>
                <w:sz w:val="16"/>
                <w:szCs w:val="16"/>
              </w:rPr>
              <w:t>(*)</w:t>
            </w:r>
            <w:r w:rsidR="005F5D94" w:rsidRPr="00751190">
              <w:t>:</w:t>
            </w:r>
          </w:p>
          <w:p w:rsidR="005F5D94" w:rsidRPr="00751190" w:rsidRDefault="005F5D94" w:rsidP="005F5D94">
            <w:pPr>
              <w:spacing w:before="40"/>
              <w:jc w:val="left"/>
              <w:rPr>
                <w:sz w:val="18"/>
                <w:szCs w:val="18"/>
              </w:rPr>
            </w:pPr>
          </w:p>
        </w:tc>
        <w:tc>
          <w:tcPr>
            <w:tcW w:w="1695" w:type="dxa"/>
            <w:shd w:val="clear" w:color="auto" w:fill="auto"/>
          </w:tcPr>
          <w:p w:rsidR="005F5D94" w:rsidRPr="003D7BE2" w:rsidRDefault="003D7BE2" w:rsidP="003D7BE2">
            <w:pPr>
              <w:spacing w:before="40"/>
              <w:jc w:val="left"/>
              <w:rPr>
                <w:sz w:val="18"/>
                <w:szCs w:val="18"/>
              </w:rPr>
            </w:pPr>
            <w:r w:rsidRPr="003D7BE2">
              <w:rPr>
                <w:sz w:val="18"/>
                <w:szCs w:val="18"/>
              </w:rPr>
              <w:t xml:space="preserve">G </w:t>
            </w:r>
            <w:proofErr w:type="spellStart"/>
            <w:r w:rsidRPr="003D7BE2">
              <w:rPr>
                <w:sz w:val="18"/>
                <w:szCs w:val="18"/>
              </w:rPr>
              <w:t>Timms</w:t>
            </w:r>
            <w:proofErr w:type="spellEnd"/>
            <w:r w:rsidRPr="003D7BE2">
              <w:rPr>
                <w:sz w:val="18"/>
                <w:szCs w:val="18"/>
              </w:rPr>
              <w:t xml:space="preserve"> (</w:t>
            </w:r>
            <w:proofErr w:type="spellStart"/>
            <w:r w:rsidRPr="003D7BE2">
              <w:rPr>
                <w:sz w:val="18"/>
                <w:szCs w:val="18"/>
              </w:rPr>
              <w:t>Logica</w:t>
            </w:r>
            <w:proofErr w:type="spellEnd"/>
            <w:r w:rsidRPr="003D7BE2">
              <w:rPr>
                <w:sz w:val="18"/>
                <w:szCs w:val="18"/>
              </w:rPr>
              <w:t>)</w:t>
            </w:r>
          </w:p>
        </w:tc>
        <w:tc>
          <w:tcPr>
            <w:tcW w:w="5260" w:type="dxa"/>
          </w:tcPr>
          <w:p w:rsidR="005F5D94" w:rsidRPr="00CF6114" w:rsidRDefault="005F5D94" w:rsidP="00494081">
            <w:pPr>
              <w:spacing w:before="40"/>
              <w:rPr>
                <w:szCs w:val="20"/>
                <w:lang w:val="fr-FR"/>
              </w:rPr>
            </w:pPr>
            <w:r w:rsidRPr="00CF6114">
              <w:rPr>
                <w:szCs w:val="20"/>
                <w:lang w:val="fr-FR"/>
              </w:rPr>
              <w:t xml:space="preserve">Date + </w:t>
            </w:r>
            <w:r w:rsidR="00171495" w:rsidRPr="00CF6114">
              <w:rPr>
                <w:szCs w:val="20"/>
                <w:lang w:val="fr-FR"/>
              </w:rPr>
              <w:t>Initial</w:t>
            </w:r>
            <w:r w:rsidRPr="00CF6114">
              <w:rPr>
                <w:szCs w:val="20"/>
                <w:lang w:val="fr-FR"/>
              </w:rPr>
              <w:t>:(</w:t>
            </w:r>
            <w:r w:rsidR="006075A2" w:rsidRPr="00CF6114">
              <w:rPr>
                <w:szCs w:val="20"/>
                <w:lang w:val="fr-FR"/>
              </w:rPr>
              <w:t xml:space="preserve"> visa ou </w:t>
            </w:r>
            <w:proofErr w:type="spellStart"/>
            <w:r w:rsidR="006075A2" w:rsidRPr="00CF6114">
              <w:rPr>
                <w:szCs w:val="20"/>
                <w:lang w:val="fr-FR"/>
              </w:rPr>
              <w:t>re</w:t>
            </w:r>
            <w:r w:rsidRPr="00CF6114">
              <w:rPr>
                <w:szCs w:val="20"/>
                <w:lang w:val="fr-FR"/>
              </w:rPr>
              <w:t>f</w:t>
            </w:r>
            <w:proofErr w:type="spellEnd"/>
            <w:r w:rsidRPr="00CF6114">
              <w:rPr>
                <w:szCs w:val="20"/>
                <w:lang w:val="fr-FR"/>
              </w:rPr>
              <w:t>)</w:t>
            </w:r>
          </w:p>
        </w:tc>
      </w:tr>
      <w:tr w:rsidR="005F5D94" w:rsidRPr="000549B9" w:rsidTr="00075830">
        <w:trPr>
          <w:trHeight w:val="665"/>
        </w:trPr>
        <w:tc>
          <w:tcPr>
            <w:tcW w:w="2225" w:type="dxa"/>
            <w:shd w:val="clear" w:color="auto" w:fill="auto"/>
          </w:tcPr>
          <w:p w:rsidR="005F5D94" w:rsidRPr="00751190" w:rsidRDefault="006075A2" w:rsidP="006075A2">
            <w:pPr>
              <w:spacing w:before="40"/>
              <w:jc w:val="left"/>
              <w:rPr>
                <w:sz w:val="18"/>
                <w:szCs w:val="18"/>
              </w:rPr>
            </w:pPr>
            <w:r w:rsidRPr="00751190">
              <w:t>Approved by</w:t>
            </w:r>
            <w:r w:rsidR="005F5D94" w:rsidRPr="00751190">
              <w:t xml:space="preserve"> </w:t>
            </w:r>
            <w:r w:rsidR="005F5D94" w:rsidRPr="00751190">
              <w:rPr>
                <w:sz w:val="16"/>
                <w:szCs w:val="16"/>
              </w:rPr>
              <w:t>(*)</w:t>
            </w:r>
            <w:r w:rsidR="005F5D94" w:rsidRPr="00751190">
              <w:t>:</w:t>
            </w:r>
          </w:p>
        </w:tc>
        <w:tc>
          <w:tcPr>
            <w:tcW w:w="1695" w:type="dxa"/>
            <w:shd w:val="clear" w:color="auto" w:fill="auto"/>
          </w:tcPr>
          <w:p w:rsidR="005F5D94" w:rsidRPr="003D7BE2" w:rsidRDefault="003D7BE2" w:rsidP="00494081">
            <w:pPr>
              <w:spacing w:before="40"/>
              <w:rPr>
                <w:sz w:val="18"/>
                <w:szCs w:val="18"/>
              </w:rPr>
            </w:pPr>
            <w:r w:rsidRPr="003D7BE2">
              <w:rPr>
                <w:sz w:val="18"/>
                <w:szCs w:val="18"/>
              </w:rPr>
              <w:t>G Larnicol (CLS)</w:t>
            </w:r>
          </w:p>
        </w:tc>
        <w:tc>
          <w:tcPr>
            <w:tcW w:w="5260" w:type="dxa"/>
          </w:tcPr>
          <w:p w:rsidR="005F5D94" w:rsidRPr="00A76CDD" w:rsidRDefault="006075A2" w:rsidP="00494081">
            <w:pPr>
              <w:spacing w:before="40"/>
              <w:rPr>
                <w:szCs w:val="20"/>
                <w:lang w:val="fr-FR"/>
              </w:rPr>
            </w:pPr>
            <w:r w:rsidRPr="00A76CDD">
              <w:rPr>
                <w:szCs w:val="20"/>
                <w:lang w:val="fr-FR"/>
              </w:rPr>
              <w:t xml:space="preserve">Date + Initial:( visa ou </w:t>
            </w:r>
            <w:proofErr w:type="spellStart"/>
            <w:r w:rsidRPr="00A76CDD">
              <w:rPr>
                <w:szCs w:val="20"/>
                <w:lang w:val="fr-FR"/>
              </w:rPr>
              <w:t>ref</w:t>
            </w:r>
            <w:proofErr w:type="spellEnd"/>
            <w:r w:rsidRPr="00A76CDD">
              <w:rPr>
                <w:szCs w:val="20"/>
                <w:lang w:val="fr-FR"/>
              </w:rPr>
              <w:t>)</w:t>
            </w:r>
          </w:p>
        </w:tc>
      </w:tr>
      <w:tr w:rsidR="005F5D94" w:rsidRPr="000549B9" w:rsidTr="00075830">
        <w:trPr>
          <w:trHeight w:val="665"/>
        </w:trPr>
        <w:tc>
          <w:tcPr>
            <w:tcW w:w="2225" w:type="dxa"/>
            <w:shd w:val="clear" w:color="auto" w:fill="auto"/>
          </w:tcPr>
          <w:p w:rsidR="005F5D94" w:rsidRPr="00751190" w:rsidRDefault="005F5D94" w:rsidP="006075A2">
            <w:pPr>
              <w:spacing w:before="40"/>
              <w:jc w:val="left"/>
            </w:pPr>
            <w:r w:rsidRPr="00751190">
              <w:t>Application aut</w:t>
            </w:r>
            <w:r w:rsidR="006075A2" w:rsidRPr="00751190">
              <w:t>horized by</w:t>
            </w:r>
            <w:r w:rsidRPr="00751190">
              <w:t xml:space="preserve"> </w:t>
            </w:r>
            <w:r w:rsidRPr="00751190">
              <w:rPr>
                <w:sz w:val="16"/>
                <w:szCs w:val="16"/>
              </w:rPr>
              <w:t>(*)</w:t>
            </w:r>
            <w:r w:rsidRPr="00751190">
              <w:t>:</w:t>
            </w:r>
          </w:p>
        </w:tc>
        <w:tc>
          <w:tcPr>
            <w:tcW w:w="1695" w:type="dxa"/>
            <w:shd w:val="clear" w:color="auto" w:fill="auto"/>
          </w:tcPr>
          <w:p w:rsidR="005F5D94" w:rsidRPr="003D7BE2" w:rsidRDefault="003D7BE2" w:rsidP="00494081">
            <w:pPr>
              <w:spacing w:before="40"/>
              <w:rPr>
                <w:sz w:val="18"/>
                <w:szCs w:val="18"/>
              </w:rPr>
            </w:pPr>
            <w:r w:rsidRPr="003D7BE2">
              <w:rPr>
                <w:sz w:val="18"/>
                <w:szCs w:val="18"/>
              </w:rPr>
              <w:t>ESA</w:t>
            </w:r>
          </w:p>
        </w:tc>
        <w:tc>
          <w:tcPr>
            <w:tcW w:w="5260" w:type="dxa"/>
          </w:tcPr>
          <w:p w:rsidR="005F5D94" w:rsidRPr="00A76CDD" w:rsidRDefault="006075A2" w:rsidP="00494081">
            <w:pPr>
              <w:spacing w:before="40"/>
              <w:rPr>
                <w:szCs w:val="20"/>
                <w:lang w:val="fr-FR"/>
              </w:rPr>
            </w:pPr>
            <w:r w:rsidRPr="00A76CDD">
              <w:rPr>
                <w:szCs w:val="20"/>
                <w:lang w:val="fr-FR"/>
              </w:rPr>
              <w:t xml:space="preserve">Date + Initial:( visa ou </w:t>
            </w:r>
            <w:proofErr w:type="spellStart"/>
            <w:r w:rsidRPr="00A76CDD">
              <w:rPr>
                <w:szCs w:val="20"/>
                <w:lang w:val="fr-FR"/>
              </w:rPr>
              <w:t>ref</w:t>
            </w:r>
            <w:proofErr w:type="spellEnd"/>
            <w:r w:rsidRPr="00A76CDD">
              <w:rPr>
                <w:szCs w:val="20"/>
                <w:lang w:val="fr-FR"/>
              </w:rPr>
              <w:t>)</w:t>
            </w:r>
          </w:p>
        </w:tc>
      </w:tr>
    </w:tbl>
    <w:p w:rsidR="005F5D94" w:rsidRPr="00751190" w:rsidRDefault="005F5D94" w:rsidP="005F5D94">
      <w:pPr>
        <w:rPr>
          <w:i/>
          <w:sz w:val="16"/>
          <w:szCs w:val="16"/>
        </w:rPr>
      </w:pPr>
      <w:r w:rsidRPr="00C118A6">
        <w:rPr>
          <w:i/>
          <w:sz w:val="16"/>
          <w:szCs w:val="16"/>
          <w:lang w:val="fr-FR"/>
        </w:rPr>
        <w:t xml:space="preserve"> </w:t>
      </w:r>
      <w:r w:rsidRPr="00751190">
        <w:rPr>
          <w:i/>
          <w:sz w:val="16"/>
          <w:szCs w:val="16"/>
        </w:rPr>
        <w:t>*</w:t>
      </w:r>
      <w:r w:rsidR="006075A2" w:rsidRPr="00751190">
        <w:rPr>
          <w:i/>
          <w:sz w:val="16"/>
          <w:szCs w:val="16"/>
        </w:rPr>
        <w:t>In the opposite box: Last and First name of the person + company if different from CLS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6"/>
        <w:gridCol w:w="6954"/>
      </w:tblGrid>
      <w:tr w:rsidR="005F5D94" w:rsidRPr="00751190" w:rsidTr="00075830">
        <w:tc>
          <w:tcPr>
            <w:tcW w:w="9180" w:type="dxa"/>
            <w:gridSpan w:val="2"/>
            <w:shd w:val="clear" w:color="auto" w:fill="CDCDCF"/>
            <w:vAlign w:val="center"/>
          </w:tcPr>
          <w:p w:rsidR="005F5D94" w:rsidRPr="00751190" w:rsidRDefault="006075A2" w:rsidP="009208E9">
            <w:pPr>
              <w:pStyle w:val="Titre-non-index"/>
            </w:pPr>
            <w:r w:rsidRPr="00751190">
              <w:t>Index Sheet</w:t>
            </w:r>
            <w:r w:rsidR="005F5D94" w:rsidRPr="00751190">
              <w:t>:</w:t>
            </w:r>
          </w:p>
        </w:tc>
      </w:tr>
      <w:tr w:rsidR="00D84EB6" w:rsidRPr="00751190" w:rsidTr="00075830">
        <w:trPr>
          <w:trHeight w:val="353"/>
        </w:trPr>
        <w:tc>
          <w:tcPr>
            <w:tcW w:w="2226" w:type="dxa"/>
            <w:vAlign w:val="center"/>
          </w:tcPr>
          <w:p w:rsidR="00D84EB6" w:rsidRPr="00751190" w:rsidRDefault="00D84EB6" w:rsidP="005F5D94">
            <w:pPr>
              <w:spacing w:before="40"/>
              <w:jc w:val="left"/>
            </w:pPr>
            <w:r w:rsidRPr="00751190">
              <w:t>Context:</w:t>
            </w:r>
          </w:p>
        </w:tc>
        <w:tc>
          <w:tcPr>
            <w:tcW w:w="6954" w:type="dxa"/>
            <w:vAlign w:val="center"/>
          </w:tcPr>
          <w:p w:rsidR="00D84EB6" w:rsidRPr="00751190" w:rsidRDefault="00D84EB6" w:rsidP="00686C06">
            <w:pPr>
              <w:spacing w:before="40"/>
            </w:pPr>
            <w:proofErr w:type="spellStart"/>
            <w:r>
              <w:t>Baghera</w:t>
            </w:r>
            <w:proofErr w:type="spellEnd"/>
            <w:r>
              <w:t xml:space="preserve"> tool, project ACT-OCEAN</w:t>
            </w:r>
          </w:p>
        </w:tc>
      </w:tr>
      <w:tr w:rsidR="00D84EB6" w:rsidRPr="00751190" w:rsidTr="00075830">
        <w:trPr>
          <w:trHeight w:val="353"/>
        </w:trPr>
        <w:tc>
          <w:tcPr>
            <w:tcW w:w="2226" w:type="dxa"/>
            <w:vAlign w:val="center"/>
          </w:tcPr>
          <w:p w:rsidR="00D84EB6" w:rsidRPr="00751190" w:rsidRDefault="00D84EB6" w:rsidP="005F5D94">
            <w:pPr>
              <w:spacing w:before="40"/>
            </w:pPr>
            <w:r w:rsidRPr="00751190">
              <w:t>Keywords:</w:t>
            </w:r>
          </w:p>
        </w:tc>
        <w:sdt>
          <w:sdtPr>
            <w:rPr>
              <w:rStyle w:val="En-tteCar"/>
            </w:rPr>
            <w:alias w:val="Mots clés "/>
            <w:tag w:val="Mots clés "/>
            <w:id w:val="265715887"/>
            <w:placeholder>
              <w:docPart w:val="468422C518EE42FD8B1ECDDBF5BCCFDE"/>
            </w:placeholder>
            <w:dataBinding w:prefixMappings="xmlns:ns0='http://purl.org/dc/elements/1.1/' xmlns:ns1='http://schemas.openxmlformats.org/package/2006/metadata/core-properties' " w:xpath="/ns1:coreProperties[1]/ns1:keywords[1]" w:storeItemID="{6C3C8BC8-F283-45AE-878A-BAB7291924A1}"/>
            <w:text/>
          </w:sdtPr>
          <w:sdtEndPr>
            <w:rPr>
              <w:rStyle w:val="Policepardfaut"/>
            </w:rPr>
          </w:sdtEndPr>
          <w:sdtContent>
            <w:tc>
              <w:tcPr>
                <w:tcW w:w="6954" w:type="dxa"/>
                <w:vAlign w:val="center"/>
              </w:tcPr>
              <w:p w:rsidR="00D84EB6" w:rsidRPr="00751190" w:rsidRDefault="00D84EB6" w:rsidP="00D84EB6">
                <w:pPr>
                  <w:spacing w:before="40"/>
                </w:pPr>
                <w:r>
                  <w:rPr>
                    <w:rStyle w:val="En-tteCar"/>
                  </w:rPr>
                  <w:t>Oceanography, sea level</w:t>
                </w:r>
              </w:p>
            </w:tc>
          </w:sdtContent>
        </w:sdt>
      </w:tr>
      <w:tr w:rsidR="005F5D94" w:rsidRPr="00751190" w:rsidTr="00075830">
        <w:trPr>
          <w:trHeight w:val="353"/>
        </w:trPr>
        <w:tc>
          <w:tcPr>
            <w:tcW w:w="2226" w:type="dxa"/>
          </w:tcPr>
          <w:p w:rsidR="005F5D94" w:rsidRPr="00751190" w:rsidRDefault="006075A2" w:rsidP="005F5D94">
            <w:pPr>
              <w:spacing w:before="40"/>
            </w:pPr>
            <w:r w:rsidRPr="00751190">
              <w:t>Hyperlink</w:t>
            </w:r>
            <w:r w:rsidR="005F5D94" w:rsidRPr="00751190">
              <w:t>:</w:t>
            </w:r>
          </w:p>
        </w:tc>
        <w:tc>
          <w:tcPr>
            <w:tcW w:w="6954" w:type="dxa"/>
          </w:tcPr>
          <w:p w:rsidR="005F5D94" w:rsidRPr="00751190" w:rsidRDefault="005F5D94" w:rsidP="005F5D94">
            <w:pPr>
              <w:spacing w:before="40"/>
            </w:pPr>
          </w:p>
        </w:tc>
      </w:tr>
    </w:tbl>
    <w:p w:rsidR="005F5D94" w:rsidRPr="00751190" w:rsidRDefault="005F5D94" w:rsidP="005F5D9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3"/>
        <w:gridCol w:w="2397"/>
        <w:gridCol w:w="4560"/>
      </w:tblGrid>
      <w:tr w:rsidR="005F5D94" w:rsidRPr="00751190" w:rsidTr="00075830">
        <w:trPr>
          <w:tblHeader/>
        </w:trPr>
        <w:tc>
          <w:tcPr>
            <w:tcW w:w="9180" w:type="dxa"/>
            <w:gridSpan w:val="3"/>
            <w:shd w:val="clear" w:color="auto" w:fill="CDCDCF"/>
            <w:vAlign w:val="center"/>
          </w:tcPr>
          <w:p w:rsidR="005F5D94" w:rsidRPr="00751190" w:rsidRDefault="00E8529B" w:rsidP="009208E9">
            <w:pPr>
              <w:pStyle w:val="Titre-non-index"/>
            </w:pPr>
            <w:r w:rsidRPr="00751190">
              <w:t>Distribution</w:t>
            </w:r>
            <w:r w:rsidR="005F5D94" w:rsidRPr="00751190">
              <w:t>:</w:t>
            </w:r>
          </w:p>
        </w:tc>
      </w:tr>
      <w:tr w:rsidR="005F5D94" w:rsidRPr="00751190" w:rsidTr="00075830">
        <w:trPr>
          <w:tblHeader/>
        </w:trPr>
        <w:tc>
          <w:tcPr>
            <w:tcW w:w="2223" w:type="dxa"/>
          </w:tcPr>
          <w:p w:rsidR="005F5D94" w:rsidRPr="00751190" w:rsidRDefault="00E8529B" w:rsidP="005F5D94">
            <w:pPr>
              <w:spacing w:before="40"/>
            </w:pPr>
            <w:r w:rsidRPr="00751190">
              <w:t>Company</w:t>
            </w:r>
          </w:p>
        </w:tc>
        <w:tc>
          <w:tcPr>
            <w:tcW w:w="2397" w:type="dxa"/>
          </w:tcPr>
          <w:p w:rsidR="005F5D94" w:rsidRPr="00751190" w:rsidRDefault="00E8529B" w:rsidP="005F5D94">
            <w:pPr>
              <w:spacing w:before="40"/>
            </w:pPr>
            <w:r w:rsidRPr="00751190">
              <w:t>Means of distribution</w:t>
            </w:r>
          </w:p>
        </w:tc>
        <w:tc>
          <w:tcPr>
            <w:tcW w:w="4560" w:type="dxa"/>
          </w:tcPr>
          <w:p w:rsidR="005F5D94" w:rsidRPr="00751190" w:rsidRDefault="00E8529B" w:rsidP="005F5D94">
            <w:pPr>
              <w:spacing w:before="40"/>
            </w:pPr>
            <w:r w:rsidRPr="00751190">
              <w:t>Name</w:t>
            </w:r>
            <w:r w:rsidR="005F5D94" w:rsidRPr="00751190">
              <w:t>s</w:t>
            </w:r>
          </w:p>
        </w:tc>
      </w:tr>
      <w:tr w:rsidR="005F5D94" w:rsidRPr="00751190" w:rsidTr="00075830">
        <w:trPr>
          <w:trHeight w:val="1134"/>
        </w:trPr>
        <w:tc>
          <w:tcPr>
            <w:tcW w:w="2223" w:type="dxa"/>
          </w:tcPr>
          <w:p w:rsidR="005F5D94" w:rsidRPr="00751190" w:rsidRDefault="005F5D94" w:rsidP="005F5D94">
            <w:pPr>
              <w:spacing w:before="40"/>
            </w:pPr>
            <w:r w:rsidRPr="00751190">
              <w:t>CLS</w:t>
            </w:r>
          </w:p>
        </w:tc>
        <w:tc>
          <w:tcPr>
            <w:tcW w:w="2397" w:type="dxa"/>
          </w:tcPr>
          <w:p w:rsidR="005F5D94" w:rsidRPr="00751190" w:rsidRDefault="005F5D94" w:rsidP="005F5D94">
            <w:pPr>
              <w:spacing w:before="40"/>
            </w:pPr>
            <w:r w:rsidRPr="00751190">
              <w:t>Notification</w:t>
            </w:r>
          </w:p>
        </w:tc>
        <w:tc>
          <w:tcPr>
            <w:tcW w:w="4560" w:type="dxa"/>
          </w:tcPr>
          <w:p w:rsidR="005F5D94" w:rsidRPr="00751190" w:rsidRDefault="005F5D94" w:rsidP="005F5D94">
            <w:pPr>
              <w:spacing w:before="40"/>
            </w:pPr>
          </w:p>
        </w:tc>
      </w:tr>
    </w:tbl>
    <w:p w:rsidR="005F5D94" w:rsidRPr="00751190" w:rsidRDefault="005F5D94" w:rsidP="005F5D94">
      <w:pPr>
        <w:widowControl w:val="0"/>
        <w:tabs>
          <w:tab w:val="left" w:pos="7626"/>
        </w:tabs>
        <w:ind w:right="1268"/>
        <w:rPr>
          <w:sz w:val="18"/>
        </w:rPr>
      </w:pPr>
    </w:p>
    <w:p w:rsidR="005F5D94" w:rsidRPr="00751190" w:rsidRDefault="005F5D94" w:rsidP="005F5D94">
      <w:pPr>
        <w:spacing w:after="0"/>
        <w:jc w:val="left"/>
        <w:rPr>
          <w:sz w:val="18"/>
        </w:rPr>
      </w:pPr>
      <w:r w:rsidRPr="00751190">
        <w:rPr>
          <w:sz w:val="18"/>
        </w:rPr>
        <w:br w:type="page"/>
      </w:r>
    </w:p>
    <w:p w:rsidR="005F5D94" w:rsidRPr="00751190" w:rsidRDefault="005F5D94" w:rsidP="005F5D94">
      <w:pPr>
        <w:spacing w:after="0"/>
        <w:jc w:val="left"/>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CDCF"/>
        <w:tblLook w:val="01E0"/>
      </w:tblPr>
      <w:tblGrid>
        <w:gridCol w:w="9074"/>
      </w:tblGrid>
      <w:tr w:rsidR="005F5D94" w:rsidRPr="00751190" w:rsidTr="005F5D94">
        <w:tc>
          <w:tcPr>
            <w:tcW w:w="9074" w:type="dxa"/>
            <w:shd w:val="clear" w:color="auto" w:fill="CDCDCF"/>
            <w:vAlign w:val="center"/>
          </w:tcPr>
          <w:p w:rsidR="005F5D94" w:rsidRPr="00751190" w:rsidRDefault="005F5D94" w:rsidP="009208E9">
            <w:pPr>
              <w:pStyle w:val="Titre-non-index"/>
            </w:pPr>
            <w:r w:rsidRPr="00751190">
              <w:rPr>
                <w:sz w:val="18"/>
              </w:rPr>
              <w:br w:type="page"/>
            </w:r>
            <w:r w:rsidRPr="00751190">
              <w:t>List</w:t>
            </w:r>
            <w:r w:rsidR="00B71CD5" w:rsidRPr="00751190">
              <w:t xml:space="preserve"> of tables and figures</w:t>
            </w:r>
          </w:p>
        </w:tc>
      </w:tr>
    </w:tbl>
    <w:p w:rsidR="005F5D94" w:rsidRPr="00751190" w:rsidRDefault="005F5D94" w:rsidP="005F5D94">
      <w:pPr>
        <w:rPr>
          <w:b/>
        </w:rPr>
      </w:pPr>
    </w:p>
    <w:p w:rsidR="00643C2A" w:rsidRPr="003039B0" w:rsidRDefault="00643C2A" w:rsidP="009208E9">
      <w:pPr>
        <w:pStyle w:val="Titre-non-index"/>
        <w:rPr>
          <w:lang w:val="fr-FR"/>
        </w:rPr>
      </w:pPr>
      <w:r w:rsidRPr="003039B0">
        <w:rPr>
          <w:lang w:val="fr-FR"/>
        </w:rPr>
        <w:t xml:space="preserve">List of tables: </w:t>
      </w:r>
    </w:p>
    <w:p w:rsidR="00643C2A" w:rsidRPr="00785DE4" w:rsidRDefault="00622F84" w:rsidP="005F5D94">
      <w:pPr>
        <w:tabs>
          <w:tab w:val="right" w:pos="8647"/>
        </w:tabs>
        <w:rPr>
          <w:b/>
          <w:lang w:val="fr-FR"/>
        </w:rPr>
      </w:pPr>
      <w:r w:rsidRPr="00622F84">
        <w:fldChar w:fldCharType="begin"/>
      </w:r>
      <w:r w:rsidR="00643C2A" w:rsidRPr="0088625D">
        <w:rPr>
          <w:lang w:val="fr-FR"/>
        </w:rPr>
        <w:instrText xml:space="preserve"> TOC \c "Table" </w:instrText>
      </w:r>
      <w:r w:rsidRPr="00622F84">
        <w:fldChar w:fldCharType="separate"/>
      </w:r>
      <w:r w:rsidR="00CF6114">
        <w:rPr>
          <w:b/>
          <w:bCs/>
          <w:noProof/>
          <w:lang w:val="fr-FR"/>
        </w:rPr>
        <w:t>Aucune entrée de table d'illustration n'a été trouvée.</w:t>
      </w:r>
      <w:r w:rsidRPr="00751190">
        <w:rPr>
          <w:b/>
        </w:rPr>
        <w:fldChar w:fldCharType="end"/>
      </w:r>
    </w:p>
    <w:p w:rsidR="0093745C" w:rsidRPr="0088625D" w:rsidRDefault="0093745C" w:rsidP="005F5D94">
      <w:pPr>
        <w:tabs>
          <w:tab w:val="right" w:pos="8647"/>
        </w:tabs>
        <w:rPr>
          <w:b/>
          <w:lang w:val="fr-FR"/>
        </w:rPr>
      </w:pPr>
    </w:p>
    <w:p w:rsidR="005F5D94" w:rsidRPr="00CF6114" w:rsidRDefault="00B71CD5" w:rsidP="009208E9">
      <w:pPr>
        <w:pStyle w:val="Titre-non-index"/>
        <w:rPr>
          <w:lang w:val="fr-FR"/>
        </w:rPr>
      </w:pPr>
      <w:r w:rsidRPr="00CF6114">
        <w:rPr>
          <w:lang w:val="fr-FR"/>
        </w:rPr>
        <w:t>List of</w:t>
      </w:r>
      <w:r w:rsidR="005F5D94" w:rsidRPr="00CF6114">
        <w:rPr>
          <w:lang w:val="fr-FR"/>
        </w:rPr>
        <w:t xml:space="preserve"> </w:t>
      </w:r>
      <w:r w:rsidRPr="00CF6114">
        <w:rPr>
          <w:lang w:val="fr-FR"/>
        </w:rPr>
        <w:t>figures</w:t>
      </w:r>
      <w:r w:rsidR="005F5D94" w:rsidRPr="00CF6114">
        <w:rPr>
          <w:lang w:val="fr-FR"/>
        </w:rPr>
        <w:t xml:space="preserve">: </w:t>
      </w:r>
    </w:p>
    <w:p w:rsidR="005F5D94" w:rsidRPr="00CF6114" w:rsidRDefault="00622F84" w:rsidP="0093745C">
      <w:pPr>
        <w:widowControl w:val="0"/>
        <w:tabs>
          <w:tab w:val="left" w:pos="7626"/>
          <w:tab w:val="right" w:pos="8647"/>
        </w:tabs>
        <w:ind w:right="1020"/>
        <w:rPr>
          <w:lang w:val="fr-FR"/>
        </w:rPr>
      </w:pPr>
      <w:r w:rsidRPr="00622F84">
        <w:rPr>
          <w:b/>
          <w:bCs/>
          <w:noProof/>
          <w:szCs w:val="20"/>
        </w:rPr>
        <w:fldChar w:fldCharType="begin"/>
      </w:r>
      <w:r w:rsidR="005F5D94" w:rsidRPr="00CF6114">
        <w:rPr>
          <w:lang w:val="fr-FR"/>
        </w:rPr>
        <w:instrText xml:space="preserve"> TOC \c "Figure" </w:instrText>
      </w:r>
      <w:r w:rsidRPr="00622F84">
        <w:rPr>
          <w:b/>
          <w:bCs/>
          <w:noProof/>
          <w:szCs w:val="20"/>
        </w:rPr>
        <w:fldChar w:fldCharType="separate"/>
      </w:r>
      <w:r w:rsidR="00CF6114">
        <w:rPr>
          <w:noProof/>
          <w:szCs w:val="20"/>
          <w:lang w:val="fr-FR"/>
        </w:rPr>
        <w:t>Aucune entrée de table d'illustration n'a été trouvée.</w:t>
      </w:r>
      <w:r w:rsidRPr="00751190">
        <w:fldChar w:fldCharType="end"/>
      </w:r>
    </w:p>
    <w:p w:rsidR="00D80538" w:rsidRPr="00CF6114" w:rsidRDefault="00D80538" w:rsidP="0093745C">
      <w:pPr>
        <w:widowControl w:val="0"/>
        <w:tabs>
          <w:tab w:val="left" w:pos="7626"/>
          <w:tab w:val="right" w:pos="8647"/>
        </w:tabs>
        <w:ind w:right="1020"/>
        <w:rPr>
          <w:lang w:val="fr-FR"/>
        </w:rPr>
      </w:pPr>
    </w:p>
    <w:p w:rsidR="00D80538" w:rsidRPr="00CF6114" w:rsidRDefault="00D80538" w:rsidP="0093745C">
      <w:pPr>
        <w:widowControl w:val="0"/>
        <w:tabs>
          <w:tab w:val="left" w:pos="7626"/>
          <w:tab w:val="right" w:pos="8647"/>
        </w:tabs>
        <w:ind w:right="1020"/>
        <w:rPr>
          <w:lang w:val="fr-FR"/>
        </w:rPr>
      </w:pPr>
    </w:p>
    <w:p w:rsidR="00D80538" w:rsidRPr="00CF6114" w:rsidRDefault="00D80538" w:rsidP="0093745C">
      <w:pPr>
        <w:widowControl w:val="0"/>
        <w:tabs>
          <w:tab w:val="left" w:pos="7626"/>
          <w:tab w:val="right" w:pos="8647"/>
        </w:tabs>
        <w:ind w:right="1020"/>
        <w:rPr>
          <w:lang w:val="fr-FR"/>
        </w:rPr>
      </w:pPr>
    </w:p>
    <w:p w:rsidR="00D80538" w:rsidRPr="00CF6114" w:rsidRDefault="00D80538" w:rsidP="0093745C">
      <w:pPr>
        <w:widowControl w:val="0"/>
        <w:tabs>
          <w:tab w:val="left" w:pos="7626"/>
          <w:tab w:val="right" w:pos="8647"/>
        </w:tabs>
        <w:ind w:right="1020"/>
        <w:rPr>
          <w:lang w:val="fr-FR"/>
        </w:rPr>
      </w:pPr>
    </w:p>
    <w:p w:rsidR="00D80538" w:rsidRPr="00CF6114" w:rsidRDefault="00D80538" w:rsidP="0093745C">
      <w:pPr>
        <w:widowControl w:val="0"/>
        <w:tabs>
          <w:tab w:val="left" w:pos="7626"/>
          <w:tab w:val="right" w:pos="8647"/>
        </w:tabs>
        <w:ind w:right="1020"/>
        <w:rPr>
          <w:lang w:val="fr-FR"/>
        </w:rPr>
      </w:pPr>
    </w:p>
    <w:p w:rsidR="00D80538" w:rsidRPr="00CF6114" w:rsidRDefault="00D80538" w:rsidP="0093745C">
      <w:pPr>
        <w:widowControl w:val="0"/>
        <w:tabs>
          <w:tab w:val="left" w:pos="7626"/>
          <w:tab w:val="right" w:pos="8647"/>
        </w:tabs>
        <w:ind w:right="1020"/>
        <w:rPr>
          <w:lang w:val="fr-FR"/>
        </w:rPr>
      </w:pPr>
    </w:p>
    <w:p w:rsidR="00D80538" w:rsidRPr="00CF6114" w:rsidRDefault="00D80538" w:rsidP="0093745C">
      <w:pPr>
        <w:widowControl w:val="0"/>
        <w:tabs>
          <w:tab w:val="left" w:pos="7626"/>
          <w:tab w:val="right" w:pos="8647"/>
        </w:tabs>
        <w:ind w:right="1020"/>
        <w:rPr>
          <w:lang w:val="fr-FR"/>
        </w:rPr>
      </w:pPr>
    </w:p>
    <w:p w:rsidR="00D80538" w:rsidRPr="00CF6114" w:rsidRDefault="00D80538" w:rsidP="0093745C">
      <w:pPr>
        <w:widowControl w:val="0"/>
        <w:tabs>
          <w:tab w:val="left" w:pos="7626"/>
          <w:tab w:val="right" w:pos="8647"/>
        </w:tabs>
        <w:ind w:right="1020"/>
        <w:rPr>
          <w:lang w:val="fr-FR"/>
        </w:rPr>
      </w:pPr>
    </w:p>
    <w:p w:rsidR="00D80538" w:rsidRPr="00CF6114" w:rsidRDefault="00D80538" w:rsidP="0093745C">
      <w:pPr>
        <w:widowControl w:val="0"/>
        <w:tabs>
          <w:tab w:val="left" w:pos="7626"/>
          <w:tab w:val="right" w:pos="8647"/>
        </w:tabs>
        <w:ind w:right="1020"/>
        <w:rPr>
          <w:lang w:val="fr-FR"/>
        </w:rPr>
      </w:pPr>
    </w:p>
    <w:p w:rsidR="005F5D94" w:rsidRPr="00CF6114" w:rsidRDefault="005F5D94" w:rsidP="005F5D94">
      <w:pPr>
        <w:widowControl w:val="0"/>
        <w:tabs>
          <w:tab w:val="left" w:pos="7626"/>
        </w:tabs>
        <w:ind w:right="1020"/>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CDCF"/>
        <w:tblLook w:val="01E0"/>
      </w:tblPr>
      <w:tblGrid>
        <w:gridCol w:w="9074"/>
      </w:tblGrid>
      <w:tr w:rsidR="005F5D94" w:rsidRPr="00751190" w:rsidTr="005F5D94">
        <w:tc>
          <w:tcPr>
            <w:tcW w:w="9074" w:type="dxa"/>
            <w:shd w:val="clear" w:color="auto" w:fill="CDCDCF"/>
            <w:vAlign w:val="center"/>
          </w:tcPr>
          <w:p w:rsidR="005F5D94" w:rsidRPr="00751190" w:rsidRDefault="00B71CD5" w:rsidP="009208E9">
            <w:pPr>
              <w:pStyle w:val="Titre-non-index"/>
            </w:pPr>
            <w:r w:rsidRPr="00751190">
              <w:t>List of items to be confirmed or to be defined</w:t>
            </w:r>
          </w:p>
        </w:tc>
      </w:tr>
    </w:tbl>
    <w:p w:rsidR="005F5D94" w:rsidRPr="00751190" w:rsidRDefault="005F5D94" w:rsidP="005F5D94">
      <w:pPr>
        <w:widowControl w:val="0"/>
        <w:tabs>
          <w:tab w:val="left" w:pos="7626"/>
        </w:tabs>
        <w:ind w:right="1020"/>
        <w:rPr>
          <w:sz w:val="18"/>
        </w:rPr>
      </w:pPr>
    </w:p>
    <w:p w:rsidR="005F5D94" w:rsidRPr="003039B0" w:rsidRDefault="005F5D94" w:rsidP="009208E9">
      <w:pPr>
        <w:pStyle w:val="Titre-non-index"/>
        <w:rPr>
          <w:lang w:val="fr-FR"/>
        </w:rPr>
      </w:pPr>
      <w:proofErr w:type="spellStart"/>
      <w:r w:rsidRPr="003039B0">
        <w:rPr>
          <w:lang w:val="fr-FR"/>
        </w:rPr>
        <w:t>List</w:t>
      </w:r>
      <w:r w:rsidR="00B71CD5" w:rsidRPr="003039B0">
        <w:rPr>
          <w:lang w:val="fr-FR"/>
        </w:rPr>
        <w:t>s</w:t>
      </w:r>
      <w:proofErr w:type="spellEnd"/>
      <w:r w:rsidR="00B71CD5" w:rsidRPr="003039B0">
        <w:rPr>
          <w:lang w:val="fr-FR"/>
        </w:rPr>
        <w:t xml:space="preserve"> of TBC</w:t>
      </w:r>
      <w:r w:rsidRPr="003039B0">
        <w:rPr>
          <w:lang w:val="fr-FR"/>
        </w:rPr>
        <w:t>:</w:t>
      </w:r>
    </w:p>
    <w:p w:rsidR="005F5D94" w:rsidRPr="0088625D" w:rsidRDefault="00622F84" w:rsidP="005F5D94">
      <w:pPr>
        <w:widowControl w:val="0"/>
        <w:tabs>
          <w:tab w:val="right" w:pos="8647"/>
        </w:tabs>
        <w:rPr>
          <w:b/>
          <w:color w:val="000000"/>
          <w:lang w:val="fr-FR"/>
        </w:rPr>
      </w:pPr>
      <w:r w:rsidRPr="00622F84">
        <w:rPr>
          <w:b/>
        </w:rPr>
        <w:fldChar w:fldCharType="begin"/>
      </w:r>
      <w:r w:rsidR="005F5D94" w:rsidRPr="0088625D">
        <w:rPr>
          <w:lang w:val="fr-FR"/>
        </w:rPr>
        <w:instrText xml:space="preserve"> TOC \f C \t "TM3;1" </w:instrText>
      </w:r>
      <w:r w:rsidRPr="00622F84">
        <w:rPr>
          <w:b/>
        </w:rPr>
        <w:fldChar w:fldCharType="separate"/>
      </w:r>
      <w:r w:rsidR="00CF6114">
        <w:rPr>
          <w:bCs/>
          <w:noProof/>
          <w:lang w:val="fr-FR"/>
        </w:rPr>
        <w:t>Aucune entrée de table des matières n'a été trouvée.</w:t>
      </w:r>
      <w:r w:rsidRPr="00751190">
        <w:rPr>
          <w:b/>
          <w:color w:val="000000"/>
        </w:rPr>
        <w:fldChar w:fldCharType="end"/>
      </w:r>
    </w:p>
    <w:p w:rsidR="005F5D94" w:rsidRPr="003039B0" w:rsidRDefault="005F5D94" w:rsidP="009208E9">
      <w:pPr>
        <w:pStyle w:val="Titre-non-index"/>
        <w:rPr>
          <w:lang w:val="fr-FR"/>
        </w:rPr>
      </w:pPr>
      <w:proofErr w:type="spellStart"/>
      <w:r w:rsidRPr="003039B0">
        <w:rPr>
          <w:lang w:val="fr-FR"/>
        </w:rPr>
        <w:t>List</w:t>
      </w:r>
      <w:r w:rsidR="00B71CD5" w:rsidRPr="003039B0">
        <w:rPr>
          <w:lang w:val="fr-FR"/>
        </w:rPr>
        <w:t>s</w:t>
      </w:r>
      <w:proofErr w:type="spellEnd"/>
      <w:r w:rsidR="00B71CD5" w:rsidRPr="003039B0">
        <w:rPr>
          <w:lang w:val="fr-FR"/>
        </w:rPr>
        <w:t xml:space="preserve"> of TBD</w:t>
      </w:r>
      <w:r w:rsidRPr="003039B0">
        <w:rPr>
          <w:lang w:val="fr-FR"/>
        </w:rPr>
        <w:t>:</w:t>
      </w:r>
    </w:p>
    <w:p w:rsidR="005F5D94" w:rsidRPr="0088625D" w:rsidRDefault="00622F84" w:rsidP="009208E9">
      <w:pPr>
        <w:widowControl w:val="0"/>
        <w:tabs>
          <w:tab w:val="right" w:pos="8647"/>
        </w:tabs>
        <w:rPr>
          <w:b/>
          <w:color w:val="000000"/>
          <w:lang w:val="fr-FR"/>
        </w:rPr>
      </w:pPr>
      <w:r w:rsidRPr="00622F84">
        <w:rPr>
          <w:b/>
        </w:rPr>
        <w:fldChar w:fldCharType="begin"/>
      </w:r>
      <w:r w:rsidR="005F5D94" w:rsidRPr="0088625D">
        <w:rPr>
          <w:lang w:val="fr-FR"/>
        </w:rPr>
        <w:instrText xml:space="preserve"> TOC \f D \t "TM3;1" </w:instrText>
      </w:r>
      <w:r w:rsidRPr="00622F84">
        <w:rPr>
          <w:b/>
        </w:rPr>
        <w:fldChar w:fldCharType="separate"/>
      </w:r>
      <w:r w:rsidR="00CF6114">
        <w:rPr>
          <w:bCs/>
          <w:noProof/>
          <w:lang w:val="fr-FR"/>
        </w:rPr>
        <w:t>Aucune entrée de table des matières n'a été trouvée.</w:t>
      </w:r>
      <w:r w:rsidRPr="00751190">
        <w:rPr>
          <w:b/>
          <w:color w:val="000000"/>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CDCF"/>
        <w:tblLook w:val="01E0"/>
      </w:tblPr>
      <w:tblGrid>
        <w:gridCol w:w="9074"/>
      </w:tblGrid>
      <w:tr w:rsidR="009208E9" w:rsidRPr="00751190" w:rsidTr="009208E9">
        <w:tc>
          <w:tcPr>
            <w:tcW w:w="9074" w:type="dxa"/>
            <w:shd w:val="clear" w:color="auto" w:fill="CDCDCF"/>
            <w:vAlign w:val="center"/>
          </w:tcPr>
          <w:p w:rsidR="009208E9" w:rsidRPr="00751190" w:rsidRDefault="009208E9" w:rsidP="009208E9">
            <w:pPr>
              <w:pStyle w:val="Titre-non-index"/>
            </w:pPr>
            <w:r w:rsidRPr="00751190">
              <w:t>Applicable documents</w:t>
            </w:r>
          </w:p>
        </w:tc>
      </w:tr>
    </w:tbl>
    <w:p w:rsidR="00751190" w:rsidRPr="00751190" w:rsidRDefault="00494081" w:rsidP="00751190">
      <w:pPr>
        <w:pStyle w:val="DADR"/>
      </w:pPr>
      <w:r w:rsidRPr="00751190">
        <w:t xml:space="preserve">AD </w:t>
      </w:r>
      <w:fldSimple w:instr=" SEQ DA \* ARABIC ">
        <w:r w:rsidR="00CF6114">
          <w:rPr>
            <w:noProof/>
          </w:rPr>
          <w:t>1</w:t>
        </w:r>
      </w:fldSimple>
      <w:r w:rsidRPr="00751190">
        <w:rPr>
          <w:b w:val="0"/>
        </w:rPr>
        <w:t xml:space="preserve"> </w:t>
      </w:r>
      <w:r w:rsidR="00795108">
        <w:rPr>
          <w:b w:val="0"/>
        </w:rPr>
        <w:t>Sea level CCI project Management Plan</w:t>
      </w:r>
      <w:r w:rsidR="00795108">
        <w:br/>
        <w:t>CLS-DOS-NT-10-013</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18"/>
      </w:tblGrid>
      <w:tr w:rsidR="005F5D94" w:rsidRPr="00751190" w:rsidTr="005F5D94">
        <w:tc>
          <w:tcPr>
            <w:tcW w:w="9118" w:type="dxa"/>
          </w:tcPr>
          <w:p w:rsidR="005F5D94" w:rsidRPr="00751190" w:rsidRDefault="005F5D94" w:rsidP="005F5D94">
            <w:pPr>
              <w:keepNext/>
              <w:ind w:right="985"/>
              <w:rPr>
                <w:color w:val="FF0000"/>
                <w:sz w:val="18"/>
              </w:rPr>
            </w:pPr>
            <w:bookmarkStart w:id="6" w:name="finDA"/>
            <w:bookmarkEnd w:id="6"/>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CDCF"/>
        <w:tblLook w:val="01E0"/>
      </w:tblPr>
      <w:tblGrid>
        <w:gridCol w:w="9074"/>
      </w:tblGrid>
      <w:tr w:rsidR="00751190" w:rsidRPr="00751190" w:rsidTr="00686C06">
        <w:tc>
          <w:tcPr>
            <w:tcW w:w="9074" w:type="dxa"/>
            <w:shd w:val="clear" w:color="auto" w:fill="CDCDCF"/>
            <w:vAlign w:val="center"/>
          </w:tcPr>
          <w:p w:rsidR="00751190" w:rsidRPr="00751190" w:rsidRDefault="00751190" w:rsidP="00686C06">
            <w:pPr>
              <w:pStyle w:val="Titre-non-index"/>
            </w:pPr>
            <w:r w:rsidRPr="00751190">
              <w:t>Reference documents</w:t>
            </w:r>
          </w:p>
        </w:tc>
      </w:tr>
    </w:tbl>
    <w:p w:rsidR="00751190" w:rsidRDefault="00494081" w:rsidP="00494081">
      <w:pPr>
        <w:pStyle w:val="DADR"/>
        <w:rPr>
          <w:lang w:val="fr-FR"/>
        </w:rPr>
      </w:pPr>
      <w:r w:rsidRPr="00A76CDD">
        <w:rPr>
          <w:lang w:val="fr-FR"/>
        </w:rPr>
        <w:t xml:space="preserve">RD </w:t>
      </w:r>
      <w:r w:rsidR="00622F84">
        <w:fldChar w:fldCharType="begin"/>
      </w:r>
      <w:r w:rsidR="00EF6F2F" w:rsidRPr="00A76CDD">
        <w:rPr>
          <w:lang w:val="fr-FR"/>
        </w:rPr>
        <w:instrText xml:space="preserve"> SEQ DR \* ARABIC </w:instrText>
      </w:r>
      <w:r w:rsidR="00622F84">
        <w:fldChar w:fldCharType="separate"/>
      </w:r>
      <w:r w:rsidR="00CF6114">
        <w:rPr>
          <w:noProof/>
          <w:lang w:val="fr-FR"/>
        </w:rPr>
        <w:t>1</w:t>
      </w:r>
      <w:r w:rsidR="00622F84">
        <w:fldChar w:fldCharType="end"/>
      </w:r>
      <w:r w:rsidRPr="00A76CDD">
        <w:rPr>
          <w:b w:val="0"/>
          <w:lang w:val="fr-FR"/>
        </w:rPr>
        <w:t xml:space="preserve"> Manuel du processus Documentation</w:t>
      </w:r>
      <w:r w:rsidRPr="00A76CDD">
        <w:rPr>
          <w:lang w:val="fr-FR"/>
        </w:rPr>
        <w:br/>
        <w:t>CLS-DOC</w:t>
      </w:r>
    </w:p>
    <w:p w:rsidR="00DB4CF7" w:rsidRDefault="00DB4CF7" w:rsidP="009A7BF1">
      <w:pPr>
        <w:pStyle w:val="DADR"/>
        <w:ind w:left="0" w:firstLine="0"/>
        <w:rPr>
          <w:lang w:val="fr-FR"/>
        </w:rPr>
      </w:pPr>
    </w:p>
    <w:p w:rsidR="00DB4CF7" w:rsidRDefault="00DB4CF7" w:rsidP="00494081">
      <w:pPr>
        <w:pStyle w:val="DADR"/>
        <w:rPr>
          <w:lang w:val="fr-FR"/>
        </w:rPr>
      </w:pPr>
    </w:p>
    <w:p w:rsidR="00DB4CF7" w:rsidRPr="00A76CDD" w:rsidRDefault="00DB4CF7" w:rsidP="00494081">
      <w:pPr>
        <w:pStyle w:val="DADR"/>
        <w:rPr>
          <w:lang w:val="fr-FR"/>
        </w:rPr>
      </w:pPr>
    </w:p>
    <w:p w:rsidR="005F5D94" w:rsidRPr="00A76CDD" w:rsidRDefault="005F5D94" w:rsidP="005F5D94">
      <w:pPr>
        <w:ind w:right="985"/>
        <w:rPr>
          <w:lang w:val="fr-FR"/>
        </w:rPr>
      </w:pPr>
      <w:bookmarkStart w:id="7" w:name="finDR"/>
      <w:bookmarkEnd w:id="7"/>
      <w:r w:rsidRPr="00A76CDD">
        <w:rPr>
          <w:sz w:val="18"/>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CDCF"/>
        <w:tblLook w:val="01E0"/>
      </w:tblPr>
      <w:tblGrid>
        <w:gridCol w:w="9074"/>
      </w:tblGrid>
      <w:tr w:rsidR="005F5D94" w:rsidRPr="00751190" w:rsidTr="005F5D94">
        <w:tc>
          <w:tcPr>
            <w:tcW w:w="9074" w:type="dxa"/>
            <w:shd w:val="clear" w:color="auto" w:fill="CDCDCF"/>
            <w:vAlign w:val="center"/>
          </w:tcPr>
          <w:p w:rsidR="005F5D94" w:rsidRPr="00751190" w:rsidRDefault="002A2A61" w:rsidP="00751190">
            <w:pPr>
              <w:pStyle w:val="Titre-non-index"/>
            </w:pPr>
            <w:r w:rsidRPr="00751190">
              <w:lastRenderedPageBreak/>
              <w:t xml:space="preserve">List of </w:t>
            </w:r>
            <w:r w:rsidR="00DE2F4A" w:rsidRPr="00751190">
              <w:t>Contents</w:t>
            </w:r>
          </w:p>
        </w:tc>
      </w:tr>
    </w:tbl>
    <w:p w:rsidR="00E56FB3" w:rsidRDefault="00622F84">
      <w:pPr>
        <w:pStyle w:val="TM1"/>
        <w:rPr>
          <w:rFonts w:asciiTheme="minorHAnsi" w:eastAsiaTheme="minorEastAsia" w:hAnsiTheme="minorHAnsi" w:cstheme="minorBidi"/>
          <w:b w:val="0"/>
          <w:bCs w:val="0"/>
          <w:sz w:val="22"/>
          <w:szCs w:val="22"/>
          <w:lang w:val="fr-FR"/>
        </w:rPr>
      </w:pPr>
      <w:r w:rsidRPr="00622F84">
        <w:rPr>
          <w:b w:val="0"/>
          <w:bCs w:val="0"/>
        </w:rPr>
        <w:fldChar w:fldCharType="begin"/>
      </w:r>
      <w:r w:rsidR="005F5D94" w:rsidRPr="00751190">
        <w:rPr>
          <w:b w:val="0"/>
          <w:bCs w:val="0"/>
        </w:rPr>
        <w:instrText xml:space="preserve"> TOC \o "1-6" \h \z </w:instrText>
      </w:r>
      <w:r w:rsidRPr="00622F84">
        <w:rPr>
          <w:b w:val="0"/>
          <w:bCs w:val="0"/>
        </w:rPr>
        <w:fldChar w:fldCharType="separate"/>
      </w:r>
      <w:hyperlink w:anchor="_Toc319511538" w:history="1">
        <w:r w:rsidR="00E56FB3" w:rsidRPr="00CB5825">
          <w:rPr>
            <w:rStyle w:val="Lienhypertexte"/>
          </w:rPr>
          <w:t>1. Introduction</w:t>
        </w:r>
        <w:r w:rsidR="00E56FB3">
          <w:rPr>
            <w:webHidden/>
          </w:rPr>
          <w:tab/>
        </w:r>
        <w:r>
          <w:rPr>
            <w:webHidden/>
          </w:rPr>
          <w:fldChar w:fldCharType="begin"/>
        </w:r>
        <w:r w:rsidR="00E56FB3">
          <w:rPr>
            <w:webHidden/>
          </w:rPr>
          <w:instrText xml:space="preserve"> PAGEREF _Toc319511538 \h </w:instrText>
        </w:r>
        <w:r>
          <w:rPr>
            <w:webHidden/>
          </w:rPr>
        </w:r>
        <w:r>
          <w:rPr>
            <w:webHidden/>
          </w:rPr>
          <w:fldChar w:fldCharType="separate"/>
        </w:r>
        <w:r w:rsidR="00E56FB3">
          <w:rPr>
            <w:webHidden/>
          </w:rPr>
          <w:t>1</w:t>
        </w:r>
        <w:r>
          <w:rPr>
            <w:webHidden/>
          </w:rPr>
          <w:fldChar w:fldCharType="end"/>
        </w:r>
      </w:hyperlink>
    </w:p>
    <w:p w:rsidR="00E56FB3" w:rsidRDefault="00622F84">
      <w:pPr>
        <w:pStyle w:val="TM1"/>
        <w:rPr>
          <w:rFonts w:asciiTheme="minorHAnsi" w:eastAsiaTheme="minorEastAsia" w:hAnsiTheme="minorHAnsi" w:cstheme="minorBidi"/>
          <w:b w:val="0"/>
          <w:bCs w:val="0"/>
          <w:sz w:val="22"/>
          <w:szCs w:val="22"/>
          <w:lang w:val="fr-FR"/>
        </w:rPr>
      </w:pPr>
      <w:hyperlink w:anchor="_Toc319511539" w:history="1">
        <w:r w:rsidR="00E56FB3" w:rsidRPr="00CB5825">
          <w:rPr>
            <w:rStyle w:val="Lienhypertexte"/>
          </w:rPr>
          <w:t>2. WP2100: Instrumental corrections</w:t>
        </w:r>
        <w:r w:rsidR="00E56FB3">
          <w:rPr>
            <w:webHidden/>
          </w:rPr>
          <w:tab/>
        </w:r>
        <w:r>
          <w:rPr>
            <w:webHidden/>
          </w:rPr>
          <w:fldChar w:fldCharType="begin"/>
        </w:r>
        <w:r w:rsidR="00E56FB3">
          <w:rPr>
            <w:webHidden/>
          </w:rPr>
          <w:instrText xml:space="preserve"> PAGEREF _Toc319511539 \h </w:instrText>
        </w:r>
        <w:r>
          <w:rPr>
            <w:webHidden/>
          </w:rPr>
        </w:r>
        <w:r>
          <w:rPr>
            <w:webHidden/>
          </w:rPr>
          <w:fldChar w:fldCharType="separate"/>
        </w:r>
        <w:r w:rsidR="00E56FB3">
          <w:rPr>
            <w:webHidden/>
          </w:rPr>
          <w:t>2</w:t>
        </w:r>
        <w:r>
          <w:rPr>
            <w:webHidden/>
          </w:rPr>
          <w:fldChar w:fldCharType="end"/>
        </w:r>
      </w:hyperlink>
    </w:p>
    <w:p w:rsidR="00E56FB3" w:rsidRDefault="00622F84">
      <w:pPr>
        <w:pStyle w:val="TM1"/>
        <w:rPr>
          <w:rFonts w:asciiTheme="minorHAnsi" w:eastAsiaTheme="minorEastAsia" w:hAnsiTheme="minorHAnsi" w:cstheme="minorBidi"/>
          <w:b w:val="0"/>
          <w:bCs w:val="0"/>
          <w:sz w:val="22"/>
          <w:szCs w:val="22"/>
          <w:lang w:val="fr-FR"/>
        </w:rPr>
      </w:pPr>
      <w:hyperlink w:anchor="_Toc319511540" w:history="1">
        <w:r w:rsidR="00E56FB3" w:rsidRPr="00CB5825">
          <w:rPr>
            <w:rStyle w:val="Lienhypertexte"/>
          </w:rPr>
          <w:t>3. WP2200: Orbit calculations</w:t>
        </w:r>
        <w:r w:rsidR="00E56FB3">
          <w:rPr>
            <w:webHidden/>
          </w:rPr>
          <w:tab/>
        </w:r>
        <w:r>
          <w:rPr>
            <w:webHidden/>
          </w:rPr>
          <w:fldChar w:fldCharType="begin"/>
        </w:r>
        <w:r w:rsidR="00E56FB3">
          <w:rPr>
            <w:webHidden/>
          </w:rPr>
          <w:instrText xml:space="preserve"> PAGEREF _Toc319511540 \h </w:instrText>
        </w:r>
        <w:r>
          <w:rPr>
            <w:webHidden/>
          </w:rPr>
        </w:r>
        <w:r>
          <w:rPr>
            <w:webHidden/>
          </w:rPr>
          <w:fldChar w:fldCharType="separate"/>
        </w:r>
        <w:r w:rsidR="00E56FB3">
          <w:rPr>
            <w:webHidden/>
          </w:rPr>
          <w:t>5</w:t>
        </w:r>
        <w:r>
          <w:rPr>
            <w:webHidden/>
          </w:rPr>
          <w:fldChar w:fldCharType="end"/>
        </w:r>
      </w:hyperlink>
    </w:p>
    <w:p w:rsidR="00E56FB3" w:rsidRDefault="00622F84">
      <w:pPr>
        <w:pStyle w:val="TM1"/>
        <w:rPr>
          <w:rFonts w:asciiTheme="minorHAnsi" w:eastAsiaTheme="minorEastAsia" w:hAnsiTheme="minorHAnsi" w:cstheme="minorBidi"/>
          <w:b w:val="0"/>
          <w:bCs w:val="0"/>
          <w:sz w:val="22"/>
          <w:szCs w:val="22"/>
          <w:lang w:val="fr-FR"/>
        </w:rPr>
      </w:pPr>
      <w:hyperlink w:anchor="_Toc319511541" w:history="1">
        <w:r w:rsidR="00E56FB3" w:rsidRPr="00CB5825">
          <w:rPr>
            <w:rStyle w:val="Lienhypertexte"/>
          </w:rPr>
          <w:t>4. WP2300: Wet troposphere correction</w:t>
        </w:r>
        <w:r w:rsidR="00E56FB3">
          <w:rPr>
            <w:webHidden/>
          </w:rPr>
          <w:tab/>
        </w:r>
        <w:r>
          <w:rPr>
            <w:webHidden/>
          </w:rPr>
          <w:fldChar w:fldCharType="begin"/>
        </w:r>
        <w:r w:rsidR="00E56FB3">
          <w:rPr>
            <w:webHidden/>
          </w:rPr>
          <w:instrText xml:space="preserve"> PAGEREF _Toc319511541 \h </w:instrText>
        </w:r>
        <w:r>
          <w:rPr>
            <w:webHidden/>
          </w:rPr>
        </w:r>
        <w:r>
          <w:rPr>
            <w:webHidden/>
          </w:rPr>
          <w:fldChar w:fldCharType="separate"/>
        </w:r>
        <w:r w:rsidR="00E56FB3">
          <w:rPr>
            <w:webHidden/>
          </w:rPr>
          <w:t>8</w:t>
        </w:r>
        <w:r>
          <w:rPr>
            <w:webHidden/>
          </w:rPr>
          <w:fldChar w:fldCharType="end"/>
        </w:r>
      </w:hyperlink>
    </w:p>
    <w:p w:rsidR="00E56FB3" w:rsidRDefault="00622F84">
      <w:pPr>
        <w:pStyle w:val="TM1"/>
        <w:rPr>
          <w:rFonts w:asciiTheme="minorHAnsi" w:eastAsiaTheme="minorEastAsia" w:hAnsiTheme="minorHAnsi" w:cstheme="minorBidi"/>
          <w:b w:val="0"/>
          <w:bCs w:val="0"/>
          <w:sz w:val="22"/>
          <w:szCs w:val="22"/>
          <w:lang w:val="fr-FR"/>
        </w:rPr>
      </w:pPr>
      <w:hyperlink w:anchor="_Toc319511542" w:history="1">
        <w:r w:rsidR="00E56FB3" w:rsidRPr="00CB5825">
          <w:rPr>
            <w:rStyle w:val="Lienhypertexte"/>
          </w:rPr>
          <w:t>5. WP2400 : Ionosphere correction</w:t>
        </w:r>
        <w:r w:rsidR="00E56FB3">
          <w:rPr>
            <w:webHidden/>
          </w:rPr>
          <w:tab/>
        </w:r>
        <w:r>
          <w:rPr>
            <w:webHidden/>
          </w:rPr>
          <w:fldChar w:fldCharType="begin"/>
        </w:r>
        <w:r w:rsidR="00E56FB3">
          <w:rPr>
            <w:webHidden/>
          </w:rPr>
          <w:instrText xml:space="preserve"> PAGEREF _Toc319511542 \h </w:instrText>
        </w:r>
        <w:r>
          <w:rPr>
            <w:webHidden/>
          </w:rPr>
        </w:r>
        <w:r>
          <w:rPr>
            <w:webHidden/>
          </w:rPr>
          <w:fldChar w:fldCharType="separate"/>
        </w:r>
        <w:r w:rsidR="00E56FB3">
          <w:rPr>
            <w:webHidden/>
          </w:rPr>
          <w:t>11</w:t>
        </w:r>
        <w:r>
          <w:rPr>
            <w:webHidden/>
          </w:rPr>
          <w:fldChar w:fldCharType="end"/>
        </w:r>
      </w:hyperlink>
    </w:p>
    <w:p w:rsidR="00E56FB3" w:rsidRDefault="00622F84">
      <w:pPr>
        <w:pStyle w:val="TM1"/>
        <w:rPr>
          <w:rFonts w:asciiTheme="minorHAnsi" w:eastAsiaTheme="minorEastAsia" w:hAnsiTheme="minorHAnsi" w:cstheme="minorBidi"/>
          <w:b w:val="0"/>
          <w:bCs w:val="0"/>
          <w:sz w:val="22"/>
          <w:szCs w:val="22"/>
          <w:lang w:val="fr-FR"/>
        </w:rPr>
      </w:pPr>
      <w:hyperlink w:anchor="_Toc319511543" w:history="1">
        <w:r w:rsidR="00E56FB3" w:rsidRPr="00CB5825">
          <w:rPr>
            <w:rStyle w:val="Lienhypertexte"/>
          </w:rPr>
          <w:t>6. WP2400 Atmospheric corrections derived from pressure fields: dynamical atmospheric, inverse Barometer, and dry troposphere corrections</w:t>
        </w:r>
        <w:r w:rsidR="00E56FB3">
          <w:rPr>
            <w:webHidden/>
          </w:rPr>
          <w:tab/>
        </w:r>
        <w:r>
          <w:rPr>
            <w:webHidden/>
          </w:rPr>
          <w:fldChar w:fldCharType="begin"/>
        </w:r>
        <w:r w:rsidR="00E56FB3">
          <w:rPr>
            <w:webHidden/>
          </w:rPr>
          <w:instrText xml:space="preserve"> PAGEREF _Toc319511543 \h </w:instrText>
        </w:r>
        <w:r>
          <w:rPr>
            <w:webHidden/>
          </w:rPr>
        </w:r>
        <w:r>
          <w:rPr>
            <w:webHidden/>
          </w:rPr>
          <w:fldChar w:fldCharType="separate"/>
        </w:r>
        <w:r w:rsidR="00E56FB3">
          <w:rPr>
            <w:webHidden/>
          </w:rPr>
          <w:t>14</w:t>
        </w:r>
        <w:r>
          <w:rPr>
            <w:webHidden/>
          </w:rPr>
          <w:fldChar w:fldCharType="end"/>
        </w:r>
      </w:hyperlink>
    </w:p>
    <w:p w:rsidR="00E56FB3" w:rsidRDefault="00622F84">
      <w:pPr>
        <w:pStyle w:val="TM1"/>
        <w:rPr>
          <w:rFonts w:asciiTheme="minorHAnsi" w:eastAsiaTheme="minorEastAsia" w:hAnsiTheme="minorHAnsi" w:cstheme="minorBidi"/>
          <w:b w:val="0"/>
          <w:bCs w:val="0"/>
          <w:sz w:val="22"/>
          <w:szCs w:val="22"/>
          <w:lang w:val="fr-FR"/>
        </w:rPr>
      </w:pPr>
      <w:hyperlink w:anchor="_Toc319511544" w:history="1">
        <w:r w:rsidR="00E56FB3" w:rsidRPr="00CB5825">
          <w:rPr>
            <w:rStyle w:val="Lienhypertexte"/>
            <w:lang w:val="fr-FR"/>
          </w:rPr>
          <w:t>7. WP2400 : Sea State Bias correction</w:t>
        </w:r>
        <w:r w:rsidR="00E56FB3">
          <w:rPr>
            <w:webHidden/>
          </w:rPr>
          <w:tab/>
        </w:r>
        <w:r>
          <w:rPr>
            <w:webHidden/>
          </w:rPr>
          <w:fldChar w:fldCharType="begin"/>
        </w:r>
        <w:r w:rsidR="00E56FB3">
          <w:rPr>
            <w:webHidden/>
          </w:rPr>
          <w:instrText xml:space="preserve"> PAGEREF _Toc319511544 \h </w:instrText>
        </w:r>
        <w:r>
          <w:rPr>
            <w:webHidden/>
          </w:rPr>
        </w:r>
        <w:r>
          <w:rPr>
            <w:webHidden/>
          </w:rPr>
          <w:fldChar w:fldCharType="separate"/>
        </w:r>
        <w:r w:rsidR="00E56FB3">
          <w:rPr>
            <w:webHidden/>
          </w:rPr>
          <w:t>17</w:t>
        </w:r>
        <w:r>
          <w:rPr>
            <w:webHidden/>
          </w:rPr>
          <w:fldChar w:fldCharType="end"/>
        </w:r>
      </w:hyperlink>
    </w:p>
    <w:p w:rsidR="00E56FB3" w:rsidRDefault="00622F84">
      <w:pPr>
        <w:pStyle w:val="TM1"/>
        <w:rPr>
          <w:rFonts w:asciiTheme="minorHAnsi" w:eastAsiaTheme="minorEastAsia" w:hAnsiTheme="minorHAnsi" w:cstheme="minorBidi"/>
          <w:b w:val="0"/>
          <w:bCs w:val="0"/>
          <w:sz w:val="22"/>
          <w:szCs w:val="22"/>
          <w:lang w:val="fr-FR"/>
        </w:rPr>
      </w:pPr>
      <w:hyperlink w:anchor="_Toc319511545" w:history="1">
        <w:r w:rsidR="00E56FB3" w:rsidRPr="00CB5825">
          <w:rPr>
            <w:rStyle w:val="Lienhypertexte"/>
            <w:lang w:val="fr-FR"/>
          </w:rPr>
          <w:t>8. WP2400 : Oceanic tidal models</w:t>
        </w:r>
        <w:r w:rsidR="00E56FB3">
          <w:rPr>
            <w:webHidden/>
          </w:rPr>
          <w:tab/>
        </w:r>
        <w:r>
          <w:rPr>
            <w:webHidden/>
          </w:rPr>
          <w:fldChar w:fldCharType="begin"/>
        </w:r>
        <w:r w:rsidR="00E56FB3">
          <w:rPr>
            <w:webHidden/>
          </w:rPr>
          <w:instrText xml:space="preserve"> PAGEREF _Toc319511545 \h </w:instrText>
        </w:r>
        <w:r>
          <w:rPr>
            <w:webHidden/>
          </w:rPr>
        </w:r>
        <w:r>
          <w:rPr>
            <w:webHidden/>
          </w:rPr>
          <w:fldChar w:fldCharType="separate"/>
        </w:r>
        <w:r w:rsidR="00E56FB3">
          <w:rPr>
            <w:webHidden/>
          </w:rPr>
          <w:t>19</w:t>
        </w:r>
        <w:r>
          <w:rPr>
            <w:webHidden/>
          </w:rPr>
          <w:fldChar w:fldCharType="end"/>
        </w:r>
      </w:hyperlink>
    </w:p>
    <w:p w:rsidR="00E56FB3" w:rsidRDefault="00622F84">
      <w:pPr>
        <w:pStyle w:val="TM1"/>
        <w:rPr>
          <w:rFonts w:asciiTheme="minorHAnsi" w:eastAsiaTheme="minorEastAsia" w:hAnsiTheme="minorHAnsi" w:cstheme="minorBidi"/>
          <w:b w:val="0"/>
          <w:bCs w:val="0"/>
          <w:sz w:val="22"/>
          <w:szCs w:val="22"/>
          <w:lang w:val="fr-FR"/>
        </w:rPr>
      </w:pPr>
      <w:hyperlink w:anchor="_Toc319511546" w:history="1">
        <w:r w:rsidR="00E56FB3" w:rsidRPr="00CB5825">
          <w:rPr>
            <w:rStyle w:val="Lienhypertexte"/>
          </w:rPr>
          <w:t>9. WP2500: Regional SSH bias corrections between altimetry missions</w:t>
        </w:r>
        <w:r w:rsidR="00E56FB3">
          <w:rPr>
            <w:webHidden/>
          </w:rPr>
          <w:tab/>
        </w:r>
        <w:r>
          <w:rPr>
            <w:webHidden/>
          </w:rPr>
          <w:fldChar w:fldCharType="begin"/>
        </w:r>
        <w:r w:rsidR="00E56FB3">
          <w:rPr>
            <w:webHidden/>
          </w:rPr>
          <w:instrText xml:space="preserve"> PAGEREF _Toc319511546 \h </w:instrText>
        </w:r>
        <w:r>
          <w:rPr>
            <w:webHidden/>
          </w:rPr>
        </w:r>
        <w:r>
          <w:rPr>
            <w:webHidden/>
          </w:rPr>
          <w:fldChar w:fldCharType="separate"/>
        </w:r>
        <w:r w:rsidR="00E56FB3">
          <w:rPr>
            <w:webHidden/>
          </w:rPr>
          <w:t>21</w:t>
        </w:r>
        <w:r>
          <w:rPr>
            <w:webHidden/>
          </w:rPr>
          <w:fldChar w:fldCharType="end"/>
        </w:r>
      </w:hyperlink>
    </w:p>
    <w:p w:rsidR="00E56FB3" w:rsidRDefault="00622F84">
      <w:pPr>
        <w:pStyle w:val="TM1"/>
        <w:rPr>
          <w:rFonts w:asciiTheme="minorHAnsi" w:eastAsiaTheme="minorEastAsia" w:hAnsiTheme="minorHAnsi" w:cstheme="minorBidi"/>
          <w:b w:val="0"/>
          <w:bCs w:val="0"/>
          <w:sz w:val="22"/>
          <w:szCs w:val="22"/>
          <w:lang w:val="fr-FR"/>
        </w:rPr>
      </w:pPr>
      <w:hyperlink w:anchor="_Toc319511547" w:history="1">
        <w:r w:rsidR="00E56FB3" w:rsidRPr="00CB5825">
          <w:rPr>
            <w:rStyle w:val="Lienhypertexte"/>
          </w:rPr>
          <w:t>10. WP2500: Merging algorithm: mapping method</w:t>
        </w:r>
        <w:r w:rsidR="00E56FB3">
          <w:rPr>
            <w:webHidden/>
          </w:rPr>
          <w:tab/>
        </w:r>
        <w:r>
          <w:rPr>
            <w:webHidden/>
          </w:rPr>
          <w:fldChar w:fldCharType="begin"/>
        </w:r>
        <w:r w:rsidR="00E56FB3">
          <w:rPr>
            <w:webHidden/>
          </w:rPr>
          <w:instrText xml:space="preserve"> PAGEREF _Toc319511547 \h </w:instrText>
        </w:r>
        <w:r>
          <w:rPr>
            <w:webHidden/>
          </w:rPr>
        </w:r>
        <w:r>
          <w:rPr>
            <w:webHidden/>
          </w:rPr>
          <w:fldChar w:fldCharType="separate"/>
        </w:r>
        <w:r w:rsidR="00E56FB3">
          <w:rPr>
            <w:webHidden/>
          </w:rPr>
          <w:t>24</w:t>
        </w:r>
        <w:r>
          <w:rPr>
            <w:webHidden/>
          </w:rPr>
          <w:fldChar w:fldCharType="end"/>
        </w:r>
      </w:hyperlink>
    </w:p>
    <w:p w:rsidR="00E56FB3" w:rsidRDefault="00622F84">
      <w:pPr>
        <w:pStyle w:val="TM1"/>
        <w:rPr>
          <w:rFonts w:asciiTheme="minorHAnsi" w:eastAsiaTheme="minorEastAsia" w:hAnsiTheme="minorHAnsi" w:cstheme="minorBidi"/>
          <w:b w:val="0"/>
          <w:bCs w:val="0"/>
          <w:sz w:val="22"/>
          <w:szCs w:val="22"/>
          <w:lang w:val="fr-FR"/>
        </w:rPr>
      </w:pPr>
      <w:hyperlink w:anchor="_Toc319511548" w:history="1">
        <w:r w:rsidR="00E56FB3" w:rsidRPr="00CB5825">
          <w:rPr>
            <w:rStyle w:val="Lienhypertexte"/>
            <w:lang w:val="en-US"/>
          </w:rPr>
          <w:t>11. WP2500: Impact of altimeter satellite constellation</w:t>
        </w:r>
        <w:r w:rsidR="00E56FB3">
          <w:rPr>
            <w:webHidden/>
          </w:rPr>
          <w:tab/>
        </w:r>
        <w:r>
          <w:rPr>
            <w:webHidden/>
          </w:rPr>
          <w:fldChar w:fldCharType="begin"/>
        </w:r>
        <w:r w:rsidR="00E56FB3">
          <w:rPr>
            <w:webHidden/>
          </w:rPr>
          <w:instrText xml:space="preserve"> PAGEREF _Toc319511548 \h </w:instrText>
        </w:r>
        <w:r>
          <w:rPr>
            <w:webHidden/>
          </w:rPr>
        </w:r>
        <w:r>
          <w:rPr>
            <w:webHidden/>
          </w:rPr>
          <w:fldChar w:fldCharType="separate"/>
        </w:r>
        <w:r w:rsidR="00E56FB3">
          <w:rPr>
            <w:webHidden/>
          </w:rPr>
          <w:t>27</w:t>
        </w:r>
        <w:r>
          <w:rPr>
            <w:webHidden/>
          </w:rPr>
          <w:fldChar w:fldCharType="end"/>
        </w:r>
      </w:hyperlink>
    </w:p>
    <w:p w:rsidR="00E56FB3" w:rsidRDefault="00622F84">
      <w:pPr>
        <w:pStyle w:val="TM1"/>
        <w:rPr>
          <w:rFonts w:asciiTheme="minorHAnsi" w:eastAsiaTheme="minorEastAsia" w:hAnsiTheme="minorHAnsi" w:cstheme="minorBidi"/>
          <w:b w:val="0"/>
          <w:bCs w:val="0"/>
          <w:sz w:val="22"/>
          <w:szCs w:val="22"/>
          <w:lang w:val="fr-FR"/>
        </w:rPr>
      </w:pPr>
      <w:hyperlink w:anchor="_Toc319511549" w:history="1">
        <w:r w:rsidR="00E56FB3" w:rsidRPr="00CB5825">
          <w:rPr>
            <w:rStyle w:val="Lienhypertexte"/>
            <w:lang w:val="fr-FR"/>
          </w:rPr>
          <w:t>12. WP2600: High latitudes areas</w:t>
        </w:r>
        <w:r w:rsidR="00E56FB3">
          <w:rPr>
            <w:webHidden/>
          </w:rPr>
          <w:tab/>
        </w:r>
        <w:r>
          <w:rPr>
            <w:webHidden/>
          </w:rPr>
          <w:fldChar w:fldCharType="begin"/>
        </w:r>
        <w:r w:rsidR="00E56FB3">
          <w:rPr>
            <w:webHidden/>
          </w:rPr>
          <w:instrText xml:space="preserve"> PAGEREF _Toc319511549 \h </w:instrText>
        </w:r>
        <w:r>
          <w:rPr>
            <w:webHidden/>
          </w:rPr>
        </w:r>
        <w:r>
          <w:rPr>
            <w:webHidden/>
          </w:rPr>
          <w:fldChar w:fldCharType="separate"/>
        </w:r>
        <w:r w:rsidR="00E56FB3">
          <w:rPr>
            <w:webHidden/>
          </w:rPr>
          <w:t>29</w:t>
        </w:r>
        <w:r>
          <w:rPr>
            <w:webHidden/>
          </w:rPr>
          <w:fldChar w:fldCharType="end"/>
        </w:r>
      </w:hyperlink>
    </w:p>
    <w:p w:rsidR="00E56FB3" w:rsidRDefault="00622F84">
      <w:pPr>
        <w:pStyle w:val="TM1"/>
        <w:rPr>
          <w:rFonts w:asciiTheme="minorHAnsi" w:eastAsiaTheme="minorEastAsia" w:hAnsiTheme="minorHAnsi" w:cstheme="minorBidi"/>
          <w:b w:val="0"/>
          <w:bCs w:val="0"/>
          <w:sz w:val="22"/>
          <w:szCs w:val="22"/>
          <w:lang w:val="fr-FR"/>
        </w:rPr>
      </w:pPr>
      <w:hyperlink w:anchor="_Toc319511550" w:history="1">
        <w:r w:rsidR="00E56FB3" w:rsidRPr="00CB5825">
          <w:rPr>
            <w:rStyle w:val="Lienhypertexte"/>
            <w:lang w:val="fr-FR"/>
          </w:rPr>
          <w:t>13. WP2700 : Coastal areas</w:t>
        </w:r>
        <w:r w:rsidR="00E56FB3">
          <w:rPr>
            <w:webHidden/>
          </w:rPr>
          <w:tab/>
        </w:r>
        <w:r>
          <w:rPr>
            <w:webHidden/>
          </w:rPr>
          <w:fldChar w:fldCharType="begin"/>
        </w:r>
        <w:r w:rsidR="00E56FB3">
          <w:rPr>
            <w:webHidden/>
          </w:rPr>
          <w:instrText xml:space="preserve"> PAGEREF _Toc319511550 \h </w:instrText>
        </w:r>
        <w:r>
          <w:rPr>
            <w:webHidden/>
          </w:rPr>
        </w:r>
        <w:r>
          <w:rPr>
            <w:webHidden/>
          </w:rPr>
          <w:fldChar w:fldCharType="separate"/>
        </w:r>
        <w:r w:rsidR="00E56FB3">
          <w:rPr>
            <w:webHidden/>
          </w:rPr>
          <w:t>31</w:t>
        </w:r>
        <w:r>
          <w:rPr>
            <w:webHidden/>
          </w:rPr>
          <w:fldChar w:fldCharType="end"/>
        </w:r>
      </w:hyperlink>
    </w:p>
    <w:p w:rsidR="005F5D94" w:rsidRPr="00751190" w:rsidRDefault="00622F84" w:rsidP="005F5D94">
      <w:pPr>
        <w:rPr>
          <w:sz w:val="18"/>
        </w:rPr>
        <w:sectPr w:rsidR="005F5D94" w:rsidRPr="00751190" w:rsidSect="00EF75AB">
          <w:headerReference w:type="default" r:id="rId12"/>
          <w:footerReference w:type="default" r:id="rId13"/>
          <w:footerReference w:type="first" r:id="rId14"/>
          <w:pgSz w:w="11900" w:h="16840"/>
          <w:pgMar w:top="1418" w:right="1552" w:bottom="567" w:left="1446" w:header="284" w:footer="556" w:gutter="0"/>
          <w:pgNumType w:start="0"/>
          <w:cols w:space="0"/>
          <w:titlePg/>
          <w:docGrid w:linePitch="272"/>
        </w:sectPr>
      </w:pPr>
      <w:r w:rsidRPr="00751190">
        <w:rPr>
          <w:b/>
          <w:bCs/>
          <w:noProof/>
          <w:sz w:val="24"/>
        </w:rPr>
        <w:fldChar w:fldCharType="end"/>
      </w:r>
    </w:p>
    <w:p w:rsidR="005F5D94" w:rsidRDefault="00686C06" w:rsidP="005F5D94">
      <w:pPr>
        <w:pStyle w:val="Titre1"/>
        <w:numPr>
          <w:ilvl w:val="0"/>
          <w:numId w:val="1"/>
        </w:numPr>
      </w:pPr>
      <w:bookmarkStart w:id="8" w:name="_Toc319511538"/>
      <w:r>
        <w:lastRenderedPageBreak/>
        <w:t>Introduction</w:t>
      </w:r>
      <w:bookmarkEnd w:id="8"/>
    </w:p>
    <w:p w:rsidR="00501C01" w:rsidRPr="00A9160B" w:rsidRDefault="00501C01" w:rsidP="00501C01">
      <w:r w:rsidRPr="00A9160B">
        <w:t>One of the main goals of the sea-level CCI project is to build an improved data sea level records dedicated to climate studies. For that purpose several algorithms (</w:t>
      </w:r>
      <w:r w:rsidR="00A9160B">
        <w:t>i</w:t>
      </w:r>
      <w:r w:rsidRPr="00A9160B">
        <w:t>nstrumental parameters, the orbit calculation, all the corrections applied to calculate the sea-level as the radiometer wet corrections, the atmospheric corrections derived from model, the oceanic tidal corrections, the sea-state bias,...) have been developed within the project in order to improve the level 2 altimetry data (mono-mission along-track data), but also level 3 and level 4 data (merged multi-mission data).</w:t>
      </w:r>
    </w:p>
    <w:p w:rsidR="00501C01" w:rsidRPr="00A9160B" w:rsidRDefault="00501C01" w:rsidP="00501C01">
      <w:r w:rsidRPr="00A9160B">
        <w:t xml:space="preserve">The aim of this document is provided an </w:t>
      </w:r>
      <w:r w:rsidRPr="00A9160B">
        <w:rPr>
          <w:b/>
        </w:rPr>
        <w:t xml:space="preserve">Executive Summary of the validation reports </w:t>
      </w:r>
      <w:r w:rsidRPr="00A9160B">
        <w:t xml:space="preserve">written for each algorithm. The validation reports firstly provide an exhaustive analysis of the impact of new algorithms (developed in the frame of the CCI Sea level project or coming from external projects) and secondly provide recommendations to select the best algorithms that will be then used to generate the CCI Sea Level ECV. </w:t>
      </w:r>
    </w:p>
    <w:p w:rsidR="00501C01" w:rsidRPr="00A9160B" w:rsidRDefault="00501C01" w:rsidP="00501C01">
      <w:pPr>
        <w:rPr>
          <w:rFonts w:eastAsiaTheme="minorHAnsi" w:cs="TrebuchetMS"/>
          <w:szCs w:val="20"/>
          <w:lang w:val="en-US" w:eastAsia="en-US"/>
        </w:rPr>
      </w:pPr>
      <w:r w:rsidRPr="00A9160B">
        <w:t xml:space="preserve">All the material used to generate the validation reports come from the Round Robin Data Package (RRDP) which </w:t>
      </w:r>
      <w:proofErr w:type="gramStart"/>
      <w:r w:rsidRPr="00A9160B">
        <w:t>are documents containing all the validation diagnoses</w:t>
      </w:r>
      <w:proofErr w:type="gramEnd"/>
      <w:r w:rsidRPr="00A9160B">
        <w:t xml:space="preserve"> allowing us to analyze the impact of each new algorithm. The validation diagnoses are defined in agreement with the </w:t>
      </w:r>
      <w:hyperlink r:id="rId15" w:history="1">
        <w:r w:rsidRPr="00A9160B">
          <w:rPr>
            <w:rStyle w:val="Lienhypertexte"/>
          </w:rPr>
          <w:t>PVP</w:t>
        </w:r>
      </w:hyperlink>
      <w:r w:rsidRPr="00A9160B">
        <w:t xml:space="preserve"> and they are all available </w:t>
      </w:r>
      <w:r w:rsidRPr="00A9160B">
        <w:rPr>
          <w:rFonts w:eastAsiaTheme="minorHAnsi" w:cs="TrebuchetMS"/>
          <w:color w:val="000000"/>
          <w:szCs w:val="20"/>
          <w:lang w:val="en-US" w:eastAsia="en-US"/>
        </w:rPr>
        <w:t xml:space="preserve">for all the round-robin participants on the sea-level-CCI ftp site (http://www.esa-sealevel-cci.org/). They contain a set of diagnoses, based on intrinsic </w:t>
      </w:r>
      <w:r w:rsidRPr="00A9160B">
        <w:rPr>
          <w:rFonts w:eastAsiaTheme="minorHAnsi" w:cs="TrebuchetMS"/>
          <w:szCs w:val="20"/>
          <w:lang w:val="en-US" w:eastAsia="en-US"/>
        </w:rPr>
        <w:t>altimetry comparisons</w:t>
      </w:r>
      <w:r w:rsidRPr="00A9160B">
        <w:rPr>
          <w:lang w:val="en-US"/>
        </w:rPr>
        <w:t xml:space="preserve"> </w:t>
      </w:r>
      <w:r w:rsidRPr="00A9160B">
        <w:rPr>
          <w:rFonts w:eastAsiaTheme="minorHAnsi" w:cs="TrebuchetMS"/>
          <w:szCs w:val="20"/>
          <w:lang w:val="en-US" w:eastAsia="en-US"/>
        </w:rPr>
        <w:t>and intercomparison between the main altimetry missions, but also using</w:t>
      </w:r>
      <w:r w:rsidRPr="00A9160B">
        <w:rPr>
          <w:lang w:val="en-US"/>
        </w:rPr>
        <w:t xml:space="preserve"> </w:t>
      </w:r>
      <w:r w:rsidRPr="00A9160B">
        <w:rPr>
          <w:rFonts w:eastAsiaTheme="minorHAnsi" w:cs="TrebuchetMS"/>
          <w:szCs w:val="20"/>
          <w:lang w:val="en-US" w:eastAsia="en-US"/>
        </w:rPr>
        <w:t>external data as in-situ measurements (tide gauges, ARGO data). The main idea is to define</w:t>
      </w:r>
      <w:r w:rsidRPr="00A9160B">
        <w:rPr>
          <w:lang w:val="en-US"/>
        </w:rPr>
        <w:t xml:space="preserve"> </w:t>
      </w:r>
      <w:r w:rsidRPr="00A9160B">
        <w:rPr>
          <w:rFonts w:eastAsiaTheme="minorHAnsi" w:cs="TrebuchetMS"/>
          <w:szCs w:val="20"/>
          <w:lang w:val="en-US" w:eastAsia="en-US"/>
        </w:rPr>
        <w:t>the same diagnoses for all the algorithms proposed in the project in order to estimate their</w:t>
      </w:r>
      <w:r w:rsidRPr="00A9160B">
        <w:rPr>
          <w:lang w:val="en-US"/>
        </w:rPr>
        <w:t xml:space="preserve"> </w:t>
      </w:r>
      <w:r w:rsidRPr="00A9160B">
        <w:rPr>
          <w:rFonts w:eastAsiaTheme="minorHAnsi" w:cs="TrebuchetMS"/>
          <w:szCs w:val="20"/>
          <w:lang w:val="en-US" w:eastAsia="en-US"/>
        </w:rPr>
        <w:t xml:space="preserve">impact in the same way (i.e. with comparable statistics). The RRDP are exhaustive documents, containing </w:t>
      </w:r>
      <w:proofErr w:type="gramStart"/>
      <w:r w:rsidRPr="00A9160B">
        <w:rPr>
          <w:rFonts w:eastAsiaTheme="minorHAnsi" w:cs="TrebuchetMS"/>
          <w:szCs w:val="20"/>
          <w:lang w:val="en-US" w:eastAsia="en-US"/>
        </w:rPr>
        <w:t>a dense</w:t>
      </w:r>
      <w:proofErr w:type="gramEnd"/>
      <w:r w:rsidRPr="00A9160B">
        <w:rPr>
          <w:rFonts w:eastAsiaTheme="minorHAnsi" w:cs="TrebuchetMS"/>
          <w:szCs w:val="20"/>
          <w:lang w:val="en-US" w:eastAsia="en-US"/>
        </w:rPr>
        <w:t xml:space="preserve"> information without any comments.  </w:t>
      </w:r>
    </w:p>
    <w:p w:rsidR="00501C01" w:rsidRPr="00A9160B" w:rsidRDefault="00501C01" w:rsidP="00501C01">
      <w:r w:rsidRPr="00A9160B">
        <w:rPr>
          <w:rFonts w:eastAsiaTheme="minorHAnsi" w:cs="TrebuchetMS"/>
          <w:szCs w:val="20"/>
          <w:lang w:val="en-US" w:eastAsia="en-US"/>
        </w:rPr>
        <w:t xml:space="preserve">The current </w:t>
      </w:r>
      <w:proofErr w:type="gramStart"/>
      <w:r w:rsidRPr="00A9160B">
        <w:rPr>
          <w:rFonts w:eastAsiaTheme="minorHAnsi" w:cs="TrebuchetMS"/>
          <w:szCs w:val="20"/>
          <w:lang w:val="en-US" w:eastAsia="en-US"/>
        </w:rPr>
        <w:t>document (Executive Summary) correspond</w:t>
      </w:r>
      <w:proofErr w:type="gramEnd"/>
      <w:r w:rsidRPr="00A9160B">
        <w:rPr>
          <w:rFonts w:eastAsiaTheme="minorHAnsi" w:cs="TrebuchetMS"/>
          <w:szCs w:val="20"/>
          <w:lang w:val="en-US" w:eastAsia="en-US"/>
        </w:rPr>
        <w:t xml:space="preserve"> to the master document of the selection process. Indeed, in order to ease the work of the experts, it contains a table that </w:t>
      </w:r>
      <w:proofErr w:type="gramStart"/>
      <w:r w:rsidRPr="00A9160B">
        <w:rPr>
          <w:rFonts w:eastAsiaTheme="minorHAnsi" w:cs="TrebuchetMS"/>
          <w:szCs w:val="20"/>
          <w:lang w:val="en-US" w:eastAsia="en-US"/>
        </w:rPr>
        <w:t xml:space="preserve">includes  </w:t>
      </w:r>
      <w:r w:rsidRPr="00A9160B">
        <w:t>a</w:t>
      </w:r>
      <w:proofErr w:type="gramEnd"/>
      <w:r w:rsidRPr="00A9160B">
        <w:t xml:space="preserve"> brief status of the work performed, the main elements of choice to decide which algorithm is the best, a recommendation (which has to be discussed by the expert team), open issues as potential future improvements already foreseen and finally the links to find the validation reports and the RRDP dedicated for the given algorithm.</w:t>
      </w:r>
    </w:p>
    <w:p w:rsidR="00501C01" w:rsidRPr="00A9160B" w:rsidRDefault="00501C01" w:rsidP="00501C01">
      <w:r w:rsidRPr="00A9160B">
        <w:t>The algorithms addressed in this document are the following:</w:t>
      </w:r>
    </w:p>
    <w:p w:rsidR="00501C01" w:rsidRPr="00A9160B" w:rsidRDefault="00501C01" w:rsidP="00501C01">
      <w:pPr>
        <w:pStyle w:val="Paragraphedeliste"/>
        <w:numPr>
          <w:ilvl w:val="0"/>
          <w:numId w:val="38"/>
        </w:numPr>
      </w:pPr>
      <w:r w:rsidRPr="00A9160B">
        <w:t>instrumental corrections (§2)</w:t>
      </w:r>
    </w:p>
    <w:p w:rsidR="00501C01" w:rsidRPr="00A9160B" w:rsidRDefault="00501C01" w:rsidP="00501C01">
      <w:pPr>
        <w:pStyle w:val="Paragraphedeliste"/>
        <w:numPr>
          <w:ilvl w:val="0"/>
          <w:numId w:val="38"/>
        </w:numPr>
      </w:pPr>
      <w:r w:rsidRPr="00A9160B">
        <w:t>orbit calculations (§3)</w:t>
      </w:r>
    </w:p>
    <w:p w:rsidR="00501C01" w:rsidRPr="00A9160B" w:rsidRDefault="00501C01" w:rsidP="00501C01">
      <w:pPr>
        <w:pStyle w:val="Paragraphedeliste"/>
        <w:numPr>
          <w:ilvl w:val="0"/>
          <w:numId w:val="38"/>
        </w:numPr>
      </w:pPr>
      <w:r w:rsidRPr="00A9160B">
        <w:t>wet tropospheric correction (§4)</w:t>
      </w:r>
    </w:p>
    <w:p w:rsidR="00501C01" w:rsidRPr="00A9160B" w:rsidRDefault="00501C01" w:rsidP="00501C01">
      <w:pPr>
        <w:pStyle w:val="Paragraphedeliste"/>
        <w:numPr>
          <w:ilvl w:val="0"/>
          <w:numId w:val="38"/>
        </w:numPr>
      </w:pPr>
      <w:r w:rsidRPr="00A9160B">
        <w:t>ionosphere correction (§5)</w:t>
      </w:r>
    </w:p>
    <w:p w:rsidR="00501C01" w:rsidRPr="00A9160B" w:rsidRDefault="00501C01" w:rsidP="00501C01">
      <w:pPr>
        <w:pStyle w:val="Paragraphedeliste"/>
        <w:numPr>
          <w:ilvl w:val="0"/>
          <w:numId w:val="38"/>
        </w:numPr>
      </w:pPr>
      <w:r w:rsidRPr="00A9160B">
        <w:t>atmospheric corrections derived from pressure fields (§6)</w:t>
      </w:r>
    </w:p>
    <w:p w:rsidR="00501C01" w:rsidRPr="00A9160B" w:rsidRDefault="00501C01" w:rsidP="00501C01">
      <w:pPr>
        <w:pStyle w:val="Paragraphedeliste"/>
        <w:numPr>
          <w:ilvl w:val="0"/>
          <w:numId w:val="38"/>
        </w:numPr>
      </w:pPr>
      <w:r w:rsidRPr="00A9160B">
        <w:t>Sea state bias correction (§7)</w:t>
      </w:r>
    </w:p>
    <w:p w:rsidR="00501C01" w:rsidRPr="00A9160B" w:rsidRDefault="00501C01" w:rsidP="00501C01">
      <w:pPr>
        <w:pStyle w:val="Paragraphedeliste"/>
        <w:numPr>
          <w:ilvl w:val="0"/>
          <w:numId w:val="38"/>
        </w:numPr>
      </w:pPr>
      <w:r w:rsidRPr="00A9160B">
        <w:t>SSH bias corrections between altimeter missions (§8)</w:t>
      </w:r>
    </w:p>
    <w:p w:rsidR="00501C01" w:rsidRPr="00A9160B" w:rsidRDefault="00501C01" w:rsidP="00501C01">
      <w:pPr>
        <w:pStyle w:val="Paragraphedeliste"/>
        <w:numPr>
          <w:ilvl w:val="0"/>
          <w:numId w:val="38"/>
        </w:numPr>
      </w:pPr>
      <w:r w:rsidRPr="00A9160B">
        <w:t>Merging algorithms (§9)</w:t>
      </w:r>
    </w:p>
    <w:p w:rsidR="00501C01" w:rsidRPr="00A9160B" w:rsidRDefault="00247BFF" w:rsidP="00501C01">
      <w:pPr>
        <w:pStyle w:val="Paragraphedeliste"/>
        <w:numPr>
          <w:ilvl w:val="0"/>
          <w:numId w:val="38"/>
        </w:numPr>
      </w:pPr>
      <w:r w:rsidRPr="00A9160B">
        <w:t>Impact of the altimeter satellite constellation</w:t>
      </w:r>
      <w:r w:rsidR="00501C01" w:rsidRPr="00A9160B">
        <w:t xml:space="preserve"> (§10)</w:t>
      </w:r>
    </w:p>
    <w:p w:rsidR="00501C01" w:rsidRPr="00A9160B" w:rsidRDefault="00501C01" w:rsidP="00501C01">
      <w:pPr>
        <w:pStyle w:val="Paragraphedeliste"/>
        <w:numPr>
          <w:ilvl w:val="0"/>
          <w:numId w:val="38"/>
        </w:numPr>
      </w:pPr>
      <w:r w:rsidRPr="00A9160B">
        <w:t>High latitudes (§11)</w:t>
      </w:r>
    </w:p>
    <w:p w:rsidR="00501C01" w:rsidRPr="00A9160B" w:rsidRDefault="00501C01" w:rsidP="00501C01">
      <w:pPr>
        <w:pStyle w:val="Paragraphedeliste"/>
        <w:numPr>
          <w:ilvl w:val="0"/>
          <w:numId w:val="38"/>
        </w:numPr>
      </w:pPr>
      <w:r w:rsidRPr="00A9160B">
        <w:t>Coastal areas (§12)</w:t>
      </w:r>
    </w:p>
    <w:p w:rsidR="005B7003" w:rsidRDefault="005B7003">
      <w:pPr>
        <w:spacing w:after="0"/>
        <w:jc w:val="left"/>
        <w:rPr>
          <w:b/>
          <w:bCs/>
          <w:color w:val="000000"/>
          <w:sz w:val="24"/>
          <w:szCs w:val="32"/>
        </w:rPr>
      </w:pPr>
      <w:r>
        <w:br w:type="page"/>
      </w:r>
    </w:p>
    <w:p w:rsidR="009A7BF1" w:rsidRDefault="009A7BF1" w:rsidP="009A7BF1">
      <w:pPr>
        <w:pStyle w:val="Titre1"/>
      </w:pPr>
      <w:bookmarkStart w:id="9" w:name="_Toc319511539"/>
      <w:r>
        <w:lastRenderedPageBreak/>
        <w:t>WP2100: Instrumental corrections</w:t>
      </w:r>
      <w:bookmarkEnd w:id="9"/>
    </w:p>
    <w:p w:rsidR="005B7003" w:rsidRDefault="005B7003">
      <w:pPr>
        <w:spacing w:after="0"/>
        <w:jc w:val="left"/>
      </w:pPr>
    </w:p>
    <w:tbl>
      <w:tblPr>
        <w:tblStyle w:val="Grilledutableau"/>
        <w:tblW w:w="9782" w:type="dxa"/>
        <w:tblInd w:w="-176" w:type="dxa"/>
        <w:tblBorders>
          <w:top w:val="single" w:sz="18" w:space="0" w:color="auto"/>
          <w:left w:val="single" w:sz="18" w:space="0" w:color="auto"/>
          <w:bottom w:val="single" w:sz="18" w:space="0" w:color="auto"/>
          <w:right w:val="single" w:sz="18" w:space="0" w:color="auto"/>
        </w:tblBorders>
        <w:tblLayout w:type="fixed"/>
        <w:tblLook w:val="04A0"/>
      </w:tblPr>
      <w:tblGrid>
        <w:gridCol w:w="4962"/>
        <w:gridCol w:w="1418"/>
        <w:gridCol w:w="3402"/>
      </w:tblGrid>
      <w:tr w:rsidR="00B93F3C" w:rsidTr="008D370B">
        <w:tc>
          <w:tcPr>
            <w:tcW w:w="9782" w:type="dxa"/>
            <w:gridSpan w:val="3"/>
            <w:shd w:val="clear" w:color="auto" w:fill="C2D69B" w:themeFill="accent3" w:themeFillTint="99"/>
            <w:vAlign w:val="center"/>
          </w:tcPr>
          <w:p w:rsidR="00B93F3C" w:rsidRPr="003727D1" w:rsidRDefault="00B93F3C" w:rsidP="00B93F3C">
            <w:pPr>
              <w:jc w:val="center"/>
              <w:rPr>
                <w:b/>
              </w:rPr>
            </w:pPr>
            <w:r w:rsidRPr="003727D1">
              <w:rPr>
                <w:b/>
                <w:sz w:val="22"/>
              </w:rPr>
              <w:t>Instrumental corrections</w:t>
            </w:r>
          </w:p>
        </w:tc>
      </w:tr>
      <w:tr w:rsidR="008E0A53" w:rsidTr="008D370B">
        <w:tc>
          <w:tcPr>
            <w:tcW w:w="9782" w:type="dxa"/>
            <w:gridSpan w:val="3"/>
            <w:shd w:val="clear" w:color="auto" w:fill="EAF1DD" w:themeFill="accent3" w:themeFillTint="33"/>
            <w:vAlign w:val="center"/>
          </w:tcPr>
          <w:p w:rsidR="008E0A53" w:rsidRDefault="003727D1" w:rsidP="003727D1">
            <w:pPr>
              <w:jc w:val="center"/>
              <w:rPr>
                <w:b/>
              </w:rPr>
            </w:pPr>
            <w:r>
              <w:rPr>
                <w:b/>
              </w:rPr>
              <w:t>Objectives</w:t>
            </w:r>
          </w:p>
        </w:tc>
      </w:tr>
      <w:tr w:rsidR="00B93F3C" w:rsidTr="008D370B">
        <w:tc>
          <w:tcPr>
            <w:tcW w:w="9782" w:type="dxa"/>
            <w:gridSpan w:val="3"/>
            <w:vAlign w:val="center"/>
          </w:tcPr>
          <w:p w:rsidR="00B93F3C" w:rsidRPr="005679D7" w:rsidRDefault="009E07F9" w:rsidP="00AA28A1">
            <w:pPr>
              <w:jc w:val="left"/>
              <w:rPr>
                <w:szCs w:val="20"/>
              </w:rPr>
            </w:pPr>
            <w:r>
              <w:t>To p</w:t>
            </w:r>
            <w:r w:rsidR="00B93F3C" w:rsidRPr="00606C83">
              <w:t xml:space="preserve">rovide a set of </w:t>
            </w:r>
            <w:r w:rsidR="00B93F3C">
              <w:t xml:space="preserve">new </w:t>
            </w:r>
            <w:r w:rsidR="00B93F3C" w:rsidRPr="00606C83">
              <w:t>instrumental corrections</w:t>
            </w:r>
            <w:r w:rsidR="00B93F3C">
              <w:t xml:space="preserve"> for the Envisat mission</w:t>
            </w:r>
            <w:r>
              <w:rPr>
                <w:szCs w:val="20"/>
              </w:rPr>
              <w:t>. F</w:t>
            </w:r>
            <w:r w:rsidR="00B93F3C">
              <w:rPr>
                <w:szCs w:val="20"/>
              </w:rPr>
              <w:t>our</w:t>
            </w:r>
            <w:r w:rsidR="00B93F3C" w:rsidRPr="005679D7">
              <w:rPr>
                <w:szCs w:val="20"/>
              </w:rPr>
              <w:t xml:space="preserve"> main corrections have been implemented and tested</w:t>
            </w:r>
            <w:r w:rsidR="00B93F3C">
              <w:rPr>
                <w:szCs w:val="20"/>
              </w:rPr>
              <w:t xml:space="preserve"> for Envisat</w:t>
            </w:r>
            <w:r w:rsidR="00B93F3C" w:rsidRPr="005679D7">
              <w:rPr>
                <w:szCs w:val="20"/>
              </w:rPr>
              <w:t>:</w:t>
            </w:r>
          </w:p>
          <w:p w:rsidR="00B93F3C" w:rsidRPr="00B93F3C" w:rsidRDefault="00B93F3C" w:rsidP="00E823E5">
            <w:pPr>
              <w:pStyle w:val="Corpsdetexte"/>
              <w:numPr>
                <w:ilvl w:val="0"/>
                <w:numId w:val="7"/>
              </w:numPr>
              <w:spacing w:before="120" w:after="0"/>
              <w:ind w:right="-27"/>
              <w:jc w:val="left"/>
              <w:rPr>
                <w:szCs w:val="20"/>
              </w:rPr>
            </w:pPr>
            <w:r w:rsidRPr="00B93F3C">
              <w:rPr>
                <w:szCs w:val="20"/>
              </w:rPr>
              <w:t xml:space="preserve">Improvement of the resolution the PTR (Point Target Response) instrumental correction </w:t>
            </w:r>
          </w:p>
          <w:p w:rsidR="00B93F3C" w:rsidRPr="00B93F3C" w:rsidRDefault="00B93F3C" w:rsidP="00E823E5">
            <w:pPr>
              <w:pStyle w:val="Corpsdetexte"/>
              <w:numPr>
                <w:ilvl w:val="0"/>
                <w:numId w:val="7"/>
              </w:numPr>
              <w:spacing w:before="120" w:after="0"/>
              <w:ind w:right="-27"/>
              <w:jc w:val="left"/>
              <w:rPr>
                <w:szCs w:val="20"/>
              </w:rPr>
            </w:pPr>
            <w:r w:rsidRPr="00B93F3C">
              <w:rPr>
                <w:szCs w:val="20"/>
              </w:rPr>
              <w:t xml:space="preserve">Inversion of the sign of the PTR </w:t>
            </w:r>
            <w:proofErr w:type="spellStart"/>
            <w:r w:rsidRPr="00B93F3C">
              <w:rPr>
                <w:szCs w:val="20"/>
              </w:rPr>
              <w:t>Time_Delay</w:t>
            </w:r>
            <w:proofErr w:type="spellEnd"/>
            <w:r w:rsidRPr="00B93F3C">
              <w:rPr>
                <w:szCs w:val="20"/>
              </w:rPr>
              <w:t xml:space="preserve"> Correction in Ku band.</w:t>
            </w:r>
          </w:p>
          <w:p w:rsidR="008D370B" w:rsidRDefault="00B93F3C" w:rsidP="00E823E5">
            <w:pPr>
              <w:pStyle w:val="Corpsdetexte"/>
              <w:numPr>
                <w:ilvl w:val="0"/>
                <w:numId w:val="7"/>
              </w:numPr>
              <w:spacing w:before="120" w:after="0"/>
              <w:ind w:right="-27"/>
              <w:jc w:val="left"/>
              <w:rPr>
                <w:szCs w:val="20"/>
              </w:rPr>
            </w:pPr>
            <w:r w:rsidRPr="00B93F3C">
              <w:rPr>
                <w:szCs w:val="20"/>
              </w:rPr>
              <w:t>Introduction of the IF filter effects in the PTR processing.</w:t>
            </w:r>
          </w:p>
          <w:p w:rsidR="00B93F3C" w:rsidRPr="008D370B" w:rsidRDefault="008D370B" w:rsidP="00E823E5">
            <w:pPr>
              <w:pStyle w:val="Corpsdetexte"/>
              <w:numPr>
                <w:ilvl w:val="0"/>
                <w:numId w:val="7"/>
              </w:numPr>
              <w:spacing w:before="120" w:after="0"/>
              <w:ind w:right="-27"/>
              <w:jc w:val="left"/>
              <w:rPr>
                <w:szCs w:val="20"/>
              </w:rPr>
            </w:pPr>
            <w:r>
              <w:rPr>
                <w:szCs w:val="20"/>
              </w:rPr>
              <w:t>I</w:t>
            </w:r>
            <w:r w:rsidR="00B93F3C" w:rsidRPr="008D370B">
              <w:rPr>
                <w:szCs w:val="20"/>
              </w:rPr>
              <w:t>mprovement of the USO correction.</w:t>
            </w:r>
          </w:p>
        </w:tc>
      </w:tr>
      <w:tr w:rsidR="008E0A53" w:rsidTr="008D370B">
        <w:tc>
          <w:tcPr>
            <w:tcW w:w="9782" w:type="dxa"/>
            <w:gridSpan w:val="3"/>
            <w:tcBorders>
              <w:bottom w:val="single" w:sz="4" w:space="0" w:color="auto"/>
            </w:tcBorders>
            <w:shd w:val="clear" w:color="auto" w:fill="EAF1DD" w:themeFill="accent3" w:themeFillTint="33"/>
            <w:vAlign w:val="center"/>
          </w:tcPr>
          <w:p w:rsidR="008E0A53" w:rsidRPr="003727D1" w:rsidRDefault="0067744E" w:rsidP="00AA28A1">
            <w:pPr>
              <w:jc w:val="center"/>
              <w:rPr>
                <w:b/>
              </w:rPr>
            </w:pPr>
            <w:r>
              <w:rPr>
                <w:b/>
              </w:rPr>
              <w:t>Key e</w:t>
            </w:r>
            <w:r w:rsidR="008E0A53" w:rsidRPr="003727D1">
              <w:rPr>
                <w:b/>
              </w:rPr>
              <w:t>lements of choice</w:t>
            </w:r>
            <w:r w:rsidR="005B638F">
              <w:rPr>
                <w:b/>
              </w:rPr>
              <w:t xml:space="preserve"> </w:t>
            </w:r>
          </w:p>
        </w:tc>
      </w:tr>
      <w:tr w:rsidR="00B93F3C" w:rsidTr="008D370B">
        <w:tc>
          <w:tcPr>
            <w:tcW w:w="6380" w:type="dxa"/>
            <w:gridSpan w:val="2"/>
            <w:tcBorders>
              <w:top w:val="single" w:sz="4" w:space="0" w:color="auto"/>
              <w:bottom w:val="dashed" w:sz="4" w:space="0" w:color="auto"/>
              <w:right w:val="nil"/>
            </w:tcBorders>
            <w:vAlign w:val="center"/>
          </w:tcPr>
          <w:p w:rsidR="003727D1" w:rsidRDefault="008E0A53" w:rsidP="00AA28A1">
            <w:pPr>
              <w:pStyle w:val="Lgende"/>
              <w:jc w:val="left"/>
            </w:pPr>
            <w:r w:rsidRPr="008E0A53">
              <w:rPr>
                <w:noProof/>
                <w:lang w:val="fr-FR"/>
              </w:rPr>
              <w:drawing>
                <wp:inline distT="0" distB="0" distL="0" distR="0">
                  <wp:extent cx="3798989" cy="2520000"/>
                  <wp:effectExtent l="19050" t="0" r="0" b="0"/>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3798989" cy="2520000"/>
                          </a:xfrm>
                          <a:prstGeom prst="rect">
                            <a:avLst/>
                          </a:prstGeom>
                          <a:noFill/>
                          <a:ln w="9525">
                            <a:noFill/>
                            <a:miter lim="800000"/>
                            <a:headEnd/>
                            <a:tailEnd/>
                          </a:ln>
                        </pic:spPr>
                      </pic:pic>
                    </a:graphicData>
                  </a:graphic>
                </wp:inline>
              </w:drawing>
            </w:r>
          </w:p>
          <w:p w:rsidR="00B93F3C" w:rsidRPr="006D675B" w:rsidRDefault="003727D1" w:rsidP="006D675B">
            <w:pPr>
              <w:jc w:val="center"/>
              <w:rPr>
                <w:i/>
              </w:rPr>
            </w:pPr>
            <w:r w:rsidRPr="006D675B">
              <w:rPr>
                <w:i/>
              </w:rPr>
              <w:t xml:space="preserve">Temporal evolution of the </w:t>
            </w:r>
            <w:r w:rsidR="006D675B">
              <w:rPr>
                <w:i/>
              </w:rPr>
              <w:t>global MSL</w:t>
            </w:r>
            <w:r w:rsidRPr="006D675B">
              <w:rPr>
                <w:i/>
              </w:rPr>
              <w:t xml:space="preserve"> with the new PTR correction only (red) and reference (blue)</w:t>
            </w:r>
          </w:p>
        </w:tc>
        <w:tc>
          <w:tcPr>
            <w:tcW w:w="3402" w:type="dxa"/>
            <w:tcBorders>
              <w:top w:val="single" w:sz="4" w:space="0" w:color="auto"/>
              <w:left w:val="nil"/>
              <w:bottom w:val="dashed" w:sz="4" w:space="0" w:color="auto"/>
            </w:tcBorders>
            <w:vAlign w:val="center"/>
          </w:tcPr>
          <w:p w:rsidR="003727D1" w:rsidRDefault="003727D1" w:rsidP="006D675B">
            <w:pPr>
              <w:rPr>
                <w:lang w:val="en-US"/>
              </w:rPr>
            </w:pPr>
            <w:r w:rsidRPr="004D2449">
              <w:rPr>
                <w:lang w:val="en-US"/>
              </w:rPr>
              <w:t xml:space="preserve">For Envisat, </w:t>
            </w:r>
            <w:r>
              <w:rPr>
                <w:lang w:val="en-US"/>
              </w:rPr>
              <w:t>the main evolution of the SLA is observed with the new PTR correction sign reversion. The impact of the re</w:t>
            </w:r>
            <w:r w:rsidRPr="004D2449">
              <w:rPr>
                <w:lang w:val="en-US"/>
              </w:rPr>
              <w:t xml:space="preserve">version of the sign of the PTR correction can be seen on the global MSL trend (Δ=+2 mm/yr) when comparing the new PTR correction with PTR correction used in the historical RA-2 products. </w:t>
            </w:r>
          </w:p>
          <w:p w:rsidR="00B93F3C" w:rsidRPr="003727D1" w:rsidRDefault="00B93F3C" w:rsidP="006D675B">
            <w:pPr>
              <w:rPr>
                <w:lang w:val="en-US"/>
              </w:rPr>
            </w:pPr>
          </w:p>
        </w:tc>
      </w:tr>
      <w:tr w:rsidR="00AA28A1" w:rsidTr="00063D5D">
        <w:tc>
          <w:tcPr>
            <w:tcW w:w="6380" w:type="dxa"/>
            <w:gridSpan w:val="2"/>
            <w:tcBorders>
              <w:top w:val="dashed" w:sz="4" w:space="0" w:color="auto"/>
              <w:bottom w:val="dashed" w:sz="4" w:space="0" w:color="auto"/>
              <w:right w:val="nil"/>
            </w:tcBorders>
            <w:vAlign w:val="center"/>
          </w:tcPr>
          <w:p w:rsidR="00AA28A1" w:rsidRDefault="00AA28A1" w:rsidP="00AA28A1">
            <w:pPr>
              <w:pStyle w:val="Lgende"/>
              <w:jc w:val="left"/>
            </w:pPr>
            <w:r w:rsidRPr="00AA28A1">
              <w:rPr>
                <w:noProof/>
                <w:lang w:val="fr-FR"/>
              </w:rPr>
              <w:drawing>
                <wp:inline distT="0" distB="0" distL="0" distR="0">
                  <wp:extent cx="3803921" cy="2520000"/>
                  <wp:effectExtent l="19050" t="0" r="6079" b="0"/>
                  <wp:docPr id="13"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 cstate="print"/>
                          <a:srcRect/>
                          <a:stretch>
                            <a:fillRect/>
                          </a:stretch>
                        </pic:blipFill>
                        <pic:spPr bwMode="auto">
                          <a:xfrm>
                            <a:off x="0" y="0"/>
                            <a:ext cx="3803921" cy="2520000"/>
                          </a:xfrm>
                          <a:prstGeom prst="rect">
                            <a:avLst/>
                          </a:prstGeom>
                          <a:noFill/>
                          <a:ln w="9525">
                            <a:noFill/>
                            <a:miter lim="800000"/>
                            <a:headEnd/>
                            <a:tailEnd/>
                          </a:ln>
                        </pic:spPr>
                      </pic:pic>
                    </a:graphicData>
                  </a:graphic>
                </wp:inline>
              </w:drawing>
            </w:r>
          </w:p>
          <w:p w:rsidR="00B5551C" w:rsidRPr="006D675B" w:rsidRDefault="006D675B" w:rsidP="008D370B">
            <w:pPr>
              <w:jc w:val="center"/>
              <w:rPr>
                <w:i/>
              </w:rPr>
            </w:pPr>
            <w:r w:rsidRPr="006D675B">
              <w:rPr>
                <w:i/>
              </w:rPr>
              <w:t xml:space="preserve">Temporal evolution of </w:t>
            </w:r>
            <w:r>
              <w:rPr>
                <w:i/>
              </w:rPr>
              <w:t xml:space="preserve">crossover </w:t>
            </w:r>
            <w:r w:rsidRPr="006D675B">
              <w:rPr>
                <w:i/>
              </w:rPr>
              <w:t xml:space="preserve">SSH variance differences using successively new instrumental and reference corrections </w:t>
            </w:r>
          </w:p>
        </w:tc>
        <w:tc>
          <w:tcPr>
            <w:tcW w:w="3402" w:type="dxa"/>
            <w:tcBorders>
              <w:top w:val="dashed" w:sz="4" w:space="0" w:color="auto"/>
              <w:left w:val="nil"/>
              <w:bottom w:val="dashed" w:sz="4" w:space="0" w:color="auto"/>
            </w:tcBorders>
            <w:vAlign w:val="center"/>
          </w:tcPr>
          <w:p w:rsidR="009C7483" w:rsidRDefault="009C7483" w:rsidP="009C7483">
            <w:pPr>
              <w:rPr>
                <w:lang w:val="en-US"/>
              </w:rPr>
            </w:pPr>
            <w:r>
              <w:rPr>
                <w:lang w:val="en-US"/>
              </w:rPr>
              <w:t xml:space="preserve">We observe an improvement of the SSH variance when using the new CCI corrections mainly because the resolution of the PTR correction has been increased. At the end of the period, a jitter between 2 values of the PTR correction was observed on the reference products. This is no more the case with the new corrections inducing a better correction between increasing and decreasing passes. </w:t>
            </w:r>
          </w:p>
          <w:p w:rsidR="00AA28A1" w:rsidRPr="004D2449" w:rsidRDefault="00AA28A1" w:rsidP="00AA28A1">
            <w:pPr>
              <w:jc w:val="left"/>
              <w:rPr>
                <w:lang w:val="en-US"/>
              </w:rPr>
            </w:pPr>
          </w:p>
        </w:tc>
      </w:tr>
      <w:tr w:rsidR="00636E1A" w:rsidTr="00230F51">
        <w:tc>
          <w:tcPr>
            <w:tcW w:w="9782" w:type="dxa"/>
            <w:gridSpan w:val="3"/>
            <w:tcBorders>
              <w:top w:val="dashed" w:sz="4" w:space="0" w:color="auto"/>
              <w:bottom w:val="nil"/>
            </w:tcBorders>
            <w:vAlign w:val="center"/>
          </w:tcPr>
          <w:p w:rsidR="00636E1A" w:rsidRPr="00636E1A" w:rsidRDefault="00636E1A" w:rsidP="00636E1A">
            <w:r>
              <w:lastRenderedPageBreak/>
              <w:t xml:space="preserve">Jason-1 MSL can be used as an external independent reference (Diagnoses B201) to assess the drift of the global MSL. The following table indicates the MSL drift difference between Envisat/RA-2 data and Jason-1 data including the CCI instrumental corrections on RA-2. </w:t>
            </w:r>
            <w:r>
              <w:rPr>
                <w:b/>
              </w:rPr>
              <w:t>A much better agreement can be seen now between both missions.</w:t>
            </w:r>
            <w:r>
              <w:t xml:space="preserve"> The difference between the MSL was 1.73 mm/yr before the CCI study and is now around 0.3 mm/yr.</w:t>
            </w:r>
          </w:p>
        </w:tc>
      </w:tr>
      <w:tr w:rsidR="00063D5D" w:rsidTr="00063D5D">
        <w:tc>
          <w:tcPr>
            <w:tcW w:w="4962" w:type="dxa"/>
            <w:tcBorders>
              <w:top w:val="nil"/>
              <w:bottom w:val="nil"/>
              <w:right w:val="nil"/>
            </w:tcBorders>
            <w:vAlign w:val="center"/>
          </w:tcPr>
          <w:p w:rsidR="00063D5D" w:rsidRPr="00FC6662" w:rsidRDefault="00622F84" w:rsidP="00063D5D">
            <w:pPr>
              <w:pStyle w:val="Lgende"/>
              <w:ind w:left="0" w:firstLine="0"/>
              <w:jc w:val="left"/>
              <w:rPr>
                <w:noProof/>
                <w:lang w:val="en-US"/>
              </w:rPr>
            </w:pPr>
            <w:r>
              <w:rPr>
                <w:noProof/>
                <w:lang w:val="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5" type="#_x0000_t13" style="position:absolute;margin-left:234.75pt;margin-top:74.25pt;width:18pt;height:21pt;z-index:251665408;mso-position-horizontal-relative:text;mso-position-vertical-relative:text" fillcolor="#c2d69b [1942]"/>
              </w:pict>
            </w:r>
            <w:r w:rsidR="00063D5D" w:rsidRPr="00063D5D">
              <w:rPr>
                <w:noProof/>
                <w:lang w:val="fr-FR"/>
              </w:rPr>
              <w:drawing>
                <wp:inline distT="0" distB="0" distL="0" distR="0">
                  <wp:extent cx="2971800" cy="1971675"/>
                  <wp:effectExtent l="19050" t="0" r="0" b="0"/>
                  <wp:docPr id="22" name="Image 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2971577" cy="1971527"/>
                          </a:xfrm>
                          <a:prstGeom prst="rect">
                            <a:avLst/>
                          </a:prstGeom>
                          <a:noFill/>
                          <a:ln w="9525">
                            <a:noFill/>
                            <a:miter lim="800000"/>
                            <a:headEnd/>
                            <a:tailEnd/>
                          </a:ln>
                        </pic:spPr>
                      </pic:pic>
                    </a:graphicData>
                  </a:graphic>
                </wp:inline>
              </w:drawing>
            </w:r>
          </w:p>
        </w:tc>
        <w:tc>
          <w:tcPr>
            <w:tcW w:w="4820" w:type="dxa"/>
            <w:gridSpan w:val="2"/>
            <w:tcBorders>
              <w:top w:val="nil"/>
              <w:left w:val="nil"/>
              <w:bottom w:val="nil"/>
            </w:tcBorders>
            <w:vAlign w:val="center"/>
          </w:tcPr>
          <w:p w:rsidR="00063D5D" w:rsidRPr="004D2449" w:rsidRDefault="00240AA5" w:rsidP="00063D5D">
            <w:pPr>
              <w:pStyle w:val="Lgende"/>
              <w:jc w:val="left"/>
              <w:rPr>
                <w:lang w:val="en-US"/>
              </w:rPr>
            </w:pPr>
            <w:r w:rsidRPr="00240AA5">
              <w:rPr>
                <w:noProof/>
                <w:lang w:val="fr-FR"/>
              </w:rPr>
              <w:drawing>
                <wp:inline distT="0" distB="0" distL="0" distR="0">
                  <wp:extent cx="2970000" cy="1981200"/>
                  <wp:effectExtent l="19050" t="0" r="1800" b="0"/>
                  <wp:docPr id="23" name="Image 3"/>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2970000" cy="1981200"/>
                          </a:xfrm>
                          <a:prstGeom prst="rect">
                            <a:avLst/>
                          </a:prstGeom>
                          <a:noFill/>
                          <a:ln w="9525">
                            <a:noFill/>
                            <a:miter lim="800000"/>
                            <a:headEnd/>
                            <a:tailEnd/>
                          </a:ln>
                        </pic:spPr>
                      </pic:pic>
                    </a:graphicData>
                  </a:graphic>
                </wp:inline>
              </w:drawing>
            </w:r>
          </w:p>
        </w:tc>
      </w:tr>
      <w:tr w:rsidR="00063D5D" w:rsidTr="00230F51">
        <w:tc>
          <w:tcPr>
            <w:tcW w:w="9782" w:type="dxa"/>
            <w:gridSpan w:val="3"/>
            <w:tcBorders>
              <w:top w:val="nil"/>
              <w:bottom w:val="single" w:sz="4" w:space="0" w:color="auto"/>
            </w:tcBorders>
            <w:vAlign w:val="center"/>
          </w:tcPr>
          <w:p w:rsidR="00063D5D" w:rsidRPr="00063D5D" w:rsidRDefault="00063D5D" w:rsidP="009833E5">
            <w:pPr>
              <w:pStyle w:val="Lgende"/>
              <w:tabs>
                <w:tab w:val="clear" w:pos="851"/>
                <w:tab w:val="left" w:pos="743"/>
              </w:tabs>
              <w:ind w:left="34" w:firstLine="0"/>
              <w:rPr>
                <w:i/>
                <w:noProof/>
                <w:lang w:val="en-US"/>
              </w:rPr>
            </w:pPr>
            <w:r w:rsidRPr="00063D5D">
              <w:rPr>
                <w:i/>
                <w:noProof/>
                <w:lang w:val="en-US"/>
              </w:rPr>
              <w:t>Temporal evolution of SLA anomaly for Envisat/RA-2 (including CCI corrections) (red) and Jason-1 mission (blue) (upper panel). Same plot with the RA-2 reference data on lower panel</w:t>
            </w:r>
          </w:p>
        </w:tc>
      </w:tr>
      <w:tr w:rsidR="00AA28A1" w:rsidTr="008D370B">
        <w:tc>
          <w:tcPr>
            <w:tcW w:w="9782" w:type="dxa"/>
            <w:gridSpan w:val="3"/>
            <w:tcBorders>
              <w:top w:val="single" w:sz="4" w:space="0" w:color="auto"/>
            </w:tcBorders>
            <w:shd w:val="clear" w:color="auto" w:fill="EAF1DD" w:themeFill="accent3" w:themeFillTint="33"/>
            <w:vAlign w:val="center"/>
          </w:tcPr>
          <w:p w:rsidR="00AA28A1" w:rsidRPr="00AA28A1" w:rsidRDefault="00AA28A1" w:rsidP="00AA28A1">
            <w:pPr>
              <w:jc w:val="center"/>
              <w:rPr>
                <w:b/>
              </w:rPr>
            </w:pPr>
            <w:r w:rsidRPr="00AA28A1">
              <w:rPr>
                <w:b/>
              </w:rPr>
              <w:t>Recommendation</w:t>
            </w:r>
            <w:r w:rsidR="00C31A57">
              <w:rPr>
                <w:b/>
              </w:rPr>
              <w:t>s</w:t>
            </w:r>
          </w:p>
        </w:tc>
      </w:tr>
      <w:tr w:rsidR="00B5551C" w:rsidTr="008D370B">
        <w:tc>
          <w:tcPr>
            <w:tcW w:w="9782" w:type="dxa"/>
            <w:gridSpan w:val="3"/>
            <w:vAlign w:val="center"/>
          </w:tcPr>
          <w:p w:rsidR="00B5551C" w:rsidRDefault="00B5551C" w:rsidP="00F561D4"/>
          <w:p w:rsidR="009C7483" w:rsidRPr="00240AA5" w:rsidRDefault="009C7483" w:rsidP="00240AA5">
            <w:r>
              <w:t xml:space="preserve">The peculiarity of the instrumental correction is that we know that some instrumental features have to be accounted for and that we know (by theory) how to take them into account. Most of the time, we have no doubt on how to apply corrections. The main interest of this work is thus to quantify their impact on the various space and time scales and in particular their impact on the Global Mean Sea Level rise. </w:t>
            </w:r>
          </w:p>
          <w:p w:rsidR="00286903" w:rsidRDefault="009C7483" w:rsidP="00286903">
            <w:pPr>
              <w:pStyle w:val="Corpsdetexte"/>
              <w:spacing w:before="120" w:after="0"/>
              <w:ind w:right="-27"/>
              <w:rPr>
                <w:szCs w:val="20"/>
              </w:rPr>
            </w:pPr>
            <w:r>
              <w:rPr>
                <w:b/>
                <w:szCs w:val="20"/>
              </w:rPr>
              <w:t xml:space="preserve">Improvement of the PTR (Point Target Response) instrumental correction resolution (Power of the PTR and </w:t>
            </w:r>
            <w:proofErr w:type="spellStart"/>
            <w:r>
              <w:rPr>
                <w:b/>
                <w:szCs w:val="20"/>
              </w:rPr>
              <w:t>Time_Delay</w:t>
            </w:r>
            <w:proofErr w:type="spellEnd"/>
            <w:r>
              <w:rPr>
                <w:b/>
                <w:szCs w:val="20"/>
              </w:rPr>
              <w:t>).</w:t>
            </w:r>
            <w:r>
              <w:rPr>
                <w:szCs w:val="20"/>
              </w:rPr>
              <w:t xml:space="preserve"> </w:t>
            </w:r>
            <w:r w:rsidR="00286903">
              <w:rPr>
                <w:szCs w:val="20"/>
              </w:rPr>
              <w:t xml:space="preserve">This improvement has been already taken into account by </w:t>
            </w:r>
            <w:proofErr w:type="spellStart"/>
            <w:r w:rsidR="00286903">
              <w:rPr>
                <w:szCs w:val="20"/>
              </w:rPr>
              <w:t>isardSAT</w:t>
            </w:r>
            <w:proofErr w:type="spellEnd"/>
            <w:r w:rsidR="00286903">
              <w:rPr>
                <w:szCs w:val="20"/>
              </w:rPr>
              <w:t xml:space="preserve"> in the RA-2 L1b IPF. RA-2 reprocessed products (IPF V2.1, 2011 RA-2 reprocessing activity)</w:t>
            </w:r>
          </w:p>
          <w:p w:rsidR="00286903" w:rsidRPr="00286903" w:rsidRDefault="00286903" w:rsidP="00286903">
            <w:pPr>
              <w:pStyle w:val="Corpsdetexte"/>
              <w:spacing w:before="120" w:after="0"/>
              <w:ind w:right="-27"/>
              <w:rPr>
                <w:szCs w:val="20"/>
              </w:rPr>
            </w:pPr>
          </w:p>
          <w:p w:rsidR="00286903" w:rsidRPr="00286903" w:rsidRDefault="00286903" w:rsidP="00286903">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rsidRPr="00286903">
              <w:rPr>
                <w:lang w:val="en-US" w:eastAsia="en-US"/>
              </w:rPr>
              <w:t>We recommend to keep this evolution which is also mandatory to observe small evolutions of the instrument due to ageing (at inter annual scale). To our point of view, it is clear that not taking these evolutions in consideration would induce a bad interpretation of inter-annual signals especially at the end of time series. A better resolution of the correction induces an improvement of the SSH variance at crossovers.</w:t>
            </w:r>
          </w:p>
          <w:p w:rsidR="00286903" w:rsidRDefault="00286903" w:rsidP="00286903">
            <w:pPr>
              <w:pStyle w:val="Corpsdetexte"/>
              <w:spacing w:before="120" w:after="0"/>
              <w:ind w:right="-27"/>
              <w:rPr>
                <w:b/>
                <w:szCs w:val="20"/>
              </w:rPr>
            </w:pPr>
          </w:p>
          <w:p w:rsidR="00286903" w:rsidRDefault="009C7483" w:rsidP="00286903">
            <w:pPr>
              <w:pStyle w:val="Corpsdetexte"/>
              <w:spacing w:before="120" w:after="0"/>
              <w:ind w:right="-27"/>
              <w:rPr>
                <w:szCs w:val="20"/>
              </w:rPr>
            </w:pPr>
            <w:r>
              <w:rPr>
                <w:b/>
                <w:szCs w:val="20"/>
              </w:rPr>
              <w:t xml:space="preserve">Inversion of the sign of the PTR </w:t>
            </w:r>
            <w:proofErr w:type="spellStart"/>
            <w:r>
              <w:rPr>
                <w:b/>
                <w:szCs w:val="20"/>
              </w:rPr>
              <w:t>Time_Delay</w:t>
            </w:r>
            <w:proofErr w:type="spellEnd"/>
            <w:r>
              <w:rPr>
                <w:b/>
                <w:szCs w:val="20"/>
              </w:rPr>
              <w:t xml:space="preserve"> Correction in Ku band.</w:t>
            </w:r>
            <w:r>
              <w:rPr>
                <w:szCs w:val="20"/>
              </w:rPr>
              <w:t xml:space="preserve"> The SLCCI project is the first project that has analysed the impacts of this correction even if this evolution was proposed more than 2 years ago. The current RA-2 reprocessing activity doesn’t include this evolution because it was not mature enough and agreed by ESA at the beginning of the reprocessing.</w:t>
            </w:r>
            <w:r>
              <w:rPr>
                <w:lang w:val="en-US" w:eastAsia="en-US"/>
              </w:rPr>
              <w:t xml:space="preserve">Based on strong hypotheses on the instrumental processing applied on-board on the waveforms and on the PTR data (sometimes very difficult to confirm 10 years after the launch), this evolution induces </w:t>
            </w:r>
            <w:r>
              <w:rPr>
                <w:szCs w:val="20"/>
              </w:rPr>
              <w:t>an important modification of the slope of the MSL of about +2mm/year that makes the corrected RA-2 global MSL much more coherent with the Jason one and also much mor</w:t>
            </w:r>
            <w:r w:rsidR="00286903">
              <w:rPr>
                <w:szCs w:val="20"/>
              </w:rPr>
              <w:t>e coherent with the tide gauges.</w:t>
            </w:r>
          </w:p>
          <w:p w:rsidR="00286903" w:rsidRPr="00286903" w:rsidRDefault="00286903" w:rsidP="00286903">
            <w:pPr>
              <w:pStyle w:val="Corpsdetexte"/>
              <w:spacing w:before="120" w:after="0"/>
              <w:ind w:right="-27"/>
              <w:rPr>
                <w:szCs w:val="20"/>
              </w:rPr>
            </w:pPr>
          </w:p>
          <w:p w:rsidR="00286903" w:rsidRPr="00286903" w:rsidRDefault="00C242FB" w:rsidP="00286903">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t>From both MSL analyses and theoretical study we suspected an anomaly at the PTR level. This study assessed the proposed correction.</w:t>
            </w:r>
            <w:r>
              <w:rPr>
                <w:lang w:val="en-US" w:eastAsia="en-US"/>
              </w:rPr>
              <w:t xml:space="preserve"> We </w:t>
            </w:r>
            <w:r w:rsidR="00286903" w:rsidRPr="00286903">
              <w:rPr>
                <w:lang w:val="en-US" w:eastAsia="en-US"/>
              </w:rPr>
              <w:t>consequentl</w:t>
            </w:r>
            <w:r w:rsidR="00286903">
              <w:rPr>
                <w:lang w:val="en-US" w:eastAsia="en-US"/>
              </w:rPr>
              <w:t>y clearly recommend to consider</w:t>
            </w:r>
            <w:r w:rsidR="00286903" w:rsidRPr="00286903">
              <w:rPr>
                <w:lang w:val="en-US" w:eastAsia="en-US"/>
              </w:rPr>
              <w:t xml:space="preserve"> this PTR correction reversion and in the future to account for it in the next RA-2 reprocessing campaign.</w:t>
            </w:r>
          </w:p>
          <w:p w:rsidR="00B70859" w:rsidRDefault="00B70859" w:rsidP="00B70859">
            <w:pPr>
              <w:pStyle w:val="Corpsdetexte"/>
              <w:spacing w:before="120" w:after="0"/>
              <w:ind w:right="-27"/>
              <w:rPr>
                <w:b/>
                <w:szCs w:val="20"/>
                <w:lang w:val="en-US"/>
              </w:rPr>
            </w:pPr>
          </w:p>
          <w:p w:rsidR="00F7363C" w:rsidRDefault="009C7483" w:rsidP="00B70859">
            <w:pPr>
              <w:pStyle w:val="Corpsdetexte"/>
              <w:spacing w:before="120" w:after="0"/>
              <w:ind w:right="-27"/>
              <w:rPr>
                <w:szCs w:val="20"/>
              </w:rPr>
            </w:pPr>
            <w:r>
              <w:rPr>
                <w:b/>
                <w:szCs w:val="20"/>
              </w:rPr>
              <w:lastRenderedPageBreak/>
              <w:t>Introduction of the IF filter effects in the PTR processing</w:t>
            </w:r>
            <w:r>
              <w:rPr>
                <w:szCs w:val="20"/>
              </w:rPr>
              <w:t xml:space="preserve">. PTR measurements account for the receiving chain of the altimeter. It is therefore necessary to correct the PTR measurements by the IF filter. </w:t>
            </w:r>
          </w:p>
          <w:p w:rsidR="00F7363C" w:rsidRPr="00286903" w:rsidRDefault="00F7363C" w:rsidP="00F7363C">
            <w:pPr>
              <w:pStyle w:val="Corpsdetexte"/>
              <w:spacing w:before="120" w:after="0"/>
              <w:ind w:right="-27"/>
              <w:rPr>
                <w:szCs w:val="20"/>
              </w:rPr>
            </w:pPr>
          </w:p>
          <w:p w:rsidR="00F7363C" w:rsidRPr="00286903" w:rsidRDefault="00F7363C" w:rsidP="00F7363C">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rsidRPr="00F7363C">
              <w:rPr>
                <w:lang w:val="en-US" w:eastAsia="en-US"/>
              </w:rPr>
              <w:t>There is absolutely no doubt that theoretically, this correction must be done even if the CCI study shows no impact on the MSL and only very small impacts on regional or small scales signals</w:t>
            </w:r>
            <w:proofErr w:type="gramStart"/>
            <w:r w:rsidRPr="00F7363C">
              <w:rPr>
                <w:lang w:val="en-US" w:eastAsia="en-US"/>
              </w:rPr>
              <w:t>.</w:t>
            </w:r>
            <w:r w:rsidRPr="00286903">
              <w:rPr>
                <w:lang w:val="en-US" w:eastAsia="en-US"/>
              </w:rPr>
              <w:t>.</w:t>
            </w:r>
            <w:proofErr w:type="gramEnd"/>
          </w:p>
          <w:p w:rsidR="00F7363C" w:rsidRDefault="00F7363C" w:rsidP="00B70859">
            <w:pPr>
              <w:pStyle w:val="Corpsdetexte"/>
              <w:spacing w:before="120" w:after="0"/>
              <w:ind w:right="-27"/>
              <w:rPr>
                <w:szCs w:val="20"/>
              </w:rPr>
            </w:pPr>
          </w:p>
          <w:p w:rsidR="00023A1A" w:rsidRDefault="009C7483" w:rsidP="00B70859">
            <w:pPr>
              <w:pStyle w:val="Corpsdetexte"/>
              <w:spacing w:before="120" w:after="0"/>
              <w:ind w:right="-27"/>
              <w:rPr>
                <w:szCs w:val="20"/>
              </w:rPr>
            </w:pPr>
            <w:r>
              <w:rPr>
                <w:b/>
                <w:szCs w:val="20"/>
              </w:rPr>
              <w:t>Improvement of the USO correction</w:t>
            </w:r>
            <w:r>
              <w:rPr>
                <w:szCs w:val="20"/>
              </w:rPr>
              <w:t xml:space="preserve">. This improvement has been already taken into account by </w:t>
            </w:r>
            <w:proofErr w:type="spellStart"/>
            <w:r>
              <w:rPr>
                <w:szCs w:val="20"/>
              </w:rPr>
              <w:t>isardSAT</w:t>
            </w:r>
            <w:proofErr w:type="spellEnd"/>
            <w:r>
              <w:rPr>
                <w:szCs w:val="20"/>
              </w:rPr>
              <w:t xml:space="preserve"> in the RA-2 IPF. Reprocessed products (IPF V2.1, 2011) account for this evolution. </w:t>
            </w:r>
            <w:r w:rsidR="00B83EF1" w:rsidRPr="00B83EF1">
              <w:rPr>
                <w:szCs w:val="20"/>
              </w:rPr>
              <w:t>The USO correction that was computed in the RA-2 L1b was not correct. The CCI study has allowed to provide a L1b USO correction coherent with the USO correction computed previously in the RA-2 L2</w:t>
            </w:r>
          </w:p>
          <w:p w:rsidR="00023A1A" w:rsidRPr="00023A1A" w:rsidRDefault="00B83EF1" w:rsidP="00023A1A">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spacing w:before="120" w:after="0"/>
              <w:ind w:left="641" w:right="-27" w:hanging="357"/>
              <w:rPr>
                <w:szCs w:val="20"/>
              </w:rPr>
            </w:pPr>
            <w:r>
              <w:rPr>
                <w:szCs w:val="20"/>
              </w:rPr>
              <w:t>The recommendation is to use the USO correction which is the same from RA-2 level-1B IPF and Sea-level CCI project.</w:t>
            </w:r>
          </w:p>
          <w:p w:rsidR="00023A1A" w:rsidRDefault="00023A1A" w:rsidP="00B70859">
            <w:pPr>
              <w:pStyle w:val="Corpsdetexte"/>
              <w:spacing w:before="120" w:after="0"/>
              <w:ind w:right="-27"/>
              <w:rPr>
                <w:b/>
                <w:szCs w:val="20"/>
              </w:rPr>
            </w:pPr>
          </w:p>
          <w:p w:rsidR="00023A1A" w:rsidRPr="00023A1A" w:rsidRDefault="00023A1A" w:rsidP="00023A1A">
            <w:pPr>
              <w:pStyle w:val="Corpsdetexte"/>
              <w:spacing w:before="120" w:after="0"/>
              <w:ind w:right="-27"/>
              <w:rPr>
                <w:b/>
                <w:szCs w:val="20"/>
              </w:rPr>
            </w:pPr>
            <w:r>
              <w:rPr>
                <w:b/>
                <w:szCs w:val="20"/>
              </w:rPr>
              <w:t>Final recommendation:</w:t>
            </w:r>
          </w:p>
          <w:p w:rsidR="00023A1A" w:rsidRPr="00023A1A" w:rsidRDefault="00023A1A" w:rsidP="00023A1A">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spacing w:before="120" w:after="0"/>
              <w:ind w:left="641" w:right="-27" w:hanging="357"/>
              <w:rPr>
                <w:szCs w:val="20"/>
              </w:rPr>
            </w:pPr>
            <w:r w:rsidRPr="00023A1A">
              <w:rPr>
                <w:szCs w:val="20"/>
              </w:rPr>
              <w:t>When accounting for all these corrections, it has been showed that the RA-2 MSL is much more coherent with Jason MSL (difference of about 0.3 mm/yr) and with Tide gauges (difference of about 0.0475 mm/yr). In consequence, we recommend to apply all these corrections for future studies and to implement them (those that are not yet implemented) in the ground processing for future reprocessing campaigns</w:t>
            </w:r>
            <w:r>
              <w:rPr>
                <w:szCs w:val="20"/>
              </w:rPr>
              <w:t>.</w:t>
            </w:r>
          </w:p>
          <w:p w:rsidR="00B5551C" w:rsidRDefault="00B5551C" w:rsidP="00023A1A">
            <w:pPr>
              <w:pStyle w:val="Corpsdetexte"/>
              <w:spacing w:before="120" w:after="0"/>
              <w:ind w:right="-27"/>
            </w:pPr>
          </w:p>
        </w:tc>
      </w:tr>
      <w:tr w:rsidR="00AA28A1" w:rsidTr="008D370B">
        <w:tc>
          <w:tcPr>
            <w:tcW w:w="9782" w:type="dxa"/>
            <w:gridSpan w:val="3"/>
            <w:shd w:val="clear" w:color="auto" w:fill="EAF1DD" w:themeFill="accent3" w:themeFillTint="33"/>
            <w:vAlign w:val="center"/>
          </w:tcPr>
          <w:p w:rsidR="00AA28A1" w:rsidRPr="00AA28A1" w:rsidRDefault="00AA28A1" w:rsidP="00AA28A1">
            <w:pPr>
              <w:jc w:val="center"/>
              <w:rPr>
                <w:b/>
              </w:rPr>
            </w:pPr>
            <w:r w:rsidRPr="00AA28A1">
              <w:rPr>
                <w:b/>
              </w:rPr>
              <w:lastRenderedPageBreak/>
              <w:t>Open issues</w:t>
            </w:r>
          </w:p>
        </w:tc>
      </w:tr>
      <w:tr w:rsidR="00B5551C" w:rsidTr="008D370B">
        <w:tc>
          <w:tcPr>
            <w:tcW w:w="9782" w:type="dxa"/>
            <w:gridSpan w:val="3"/>
            <w:vAlign w:val="center"/>
          </w:tcPr>
          <w:p w:rsidR="00B5551C" w:rsidRDefault="00B5551C" w:rsidP="00F561D4"/>
          <w:p w:rsidR="00B5551C" w:rsidRDefault="00755002" w:rsidP="008857DA">
            <w:pPr>
              <w:pStyle w:val="Paragraphedeliste"/>
              <w:numPr>
                <w:ilvl w:val="0"/>
                <w:numId w:val="20"/>
              </w:numPr>
            </w:pPr>
            <w:r>
              <w:t xml:space="preserve">To analyze </w:t>
            </w:r>
            <w:r w:rsidR="008857DA">
              <w:t>ERS-1 and ERS-2 reprocessed data (REAPER project)</w:t>
            </w:r>
            <w:r>
              <w:t xml:space="preserve"> with the same methodology and tools</w:t>
            </w:r>
          </w:p>
          <w:p w:rsidR="001908E7" w:rsidRDefault="001908E7" w:rsidP="008857DA">
            <w:pPr>
              <w:pStyle w:val="Paragraphedeliste"/>
              <w:numPr>
                <w:ilvl w:val="0"/>
                <w:numId w:val="20"/>
              </w:numPr>
            </w:pPr>
            <w:r>
              <w:t xml:space="preserve">To </w:t>
            </w:r>
            <w:r w:rsidR="00755002">
              <w:t xml:space="preserve">be sure that </w:t>
            </w:r>
            <w:r>
              <w:t>TOPEX</w:t>
            </w:r>
            <w:r w:rsidR="00755002">
              <w:t xml:space="preserve"> and </w:t>
            </w:r>
            <w:r>
              <w:t xml:space="preserve">Poseidon data </w:t>
            </w:r>
            <w:r w:rsidR="00755002">
              <w:t xml:space="preserve">reprocessing will account for instrumental corrections </w:t>
            </w:r>
          </w:p>
          <w:p w:rsidR="00AD7FAC" w:rsidRDefault="00755002" w:rsidP="00480603">
            <w:pPr>
              <w:pStyle w:val="Paragraphedeliste"/>
              <w:numPr>
                <w:ilvl w:val="0"/>
                <w:numId w:val="20"/>
              </w:numPr>
            </w:pPr>
            <w:r>
              <w:t xml:space="preserve">For all missions, </w:t>
            </w:r>
            <w:r w:rsidR="00480603">
              <w:t>t</w:t>
            </w:r>
            <w:r w:rsidR="001908E7">
              <w:t xml:space="preserve">o improve </w:t>
            </w:r>
            <w:r w:rsidR="00480603">
              <w:t xml:space="preserve">all instrumental parameters impacting SWH and </w:t>
            </w:r>
            <w:r w:rsidR="001908E7">
              <w:t>Sigma-0 stability</w:t>
            </w:r>
          </w:p>
          <w:p w:rsidR="00480603" w:rsidRDefault="00480603" w:rsidP="00480603">
            <w:pPr>
              <w:pStyle w:val="Paragraphedeliste"/>
              <w:numPr>
                <w:ilvl w:val="0"/>
                <w:numId w:val="20"/>
              </w:numPr>
            </w:pPr>
            <w:r>
              <w:t>Based on Envisat experience feedbacks (RA-2 was not designed for climate objectives), how to anticipate the improvement of instrumental parameter corrections to guarantee the ability to use new missions for climate applications (</w:t>
            </w:r>
            <w:proofErr w:type="spellStart"/>
            <w:r>
              <w:t>Cryosat</w:t>
            </w:r>
            <w:proofErr w:type="spellEnd"/>
            <w:r>
              <w:t xml:space="preserve">, HY-2A...) </w:t>
            </w:r>
          </w:p>
        </w:tc>
      </w:tr>
      <w:tr w:rsidR="008D370B" w:rsidTr="008D370B">
        <w:tc>
          <w:tcPr>
            <w:tcW w:w="9782" w:type="dxa"/>
            <w:gridSpan w:val="3"/>
            <w:shd w:val="clear" w:color="auto" w:fill="EAF1DD" w:themeFill="accent3" w:themeFillTint="33"/>
            <w:vAlign w:val="center"/>
          </w:tcPr>
          <w:p w:rsidR="008D370B" w:rsidRPr="008D370B" w:rsidRDefault="008D370B" w:rsidP="008D370B">
            <w:pPr>
              <w:jc w:val="center"/>
              <w:rPr>
                <w:b/>
              </w:rPr>
            </w:pPr>
            <w:r>
              <w:rPr>
                <w:b/>
              </w:rPr>
              <w:t>Sea-level CCI ftp</w:t>
            </w:r>
            <w:r w:rsidRPr="008D370B">
              <w:rPr>
                <w:b/>
              </w:rPr>
              <w:t xml:space="preserve"> links</w:t>
            </w:r>
          </w:p>
        </w:tc>
      </w:tr>
      <w:tr w:rsidR="008D370B" w:rsidTr="008D370B">
        <w:tc>
          <w:tcPr>
            <w:tcW w:w="9782" w:type="dxa"/>
            <w:gridSpan w:val="3"/>
            <w:vAlign w:val="center"/>
          </w:tcPr>
          <w:p w:rsidR="008D370B" w:rsidRDefault="008D370B" w:rsidP="00F561D4"/>
          <w:p w:rsidR="004858E4" w:rsidRDefault="00DA5810" w:rsidP="00F561D4">
            <w:r>
              <w:t>Validation report</w:t>
            </w:r>
            <w:r w:rsidR="004858E4">
              <w:t>:</w:t>
            </w:r>
          </w:p>
          <w:p w:rsidR="00D87F01" w:rsidRDefault="00622F84" w:rsidP="00E823E5">
            <w:pPr>
              <w:pStyle w:val="Paragraphedeliste"/>
              <w:numPr>
                <w:ilvl w:val="0"/>
                <w:numId w:val="10"/>
              </w:numPr>
            </w:pPr>
            <w:hyperlink r:id="rId20" w:history="1">
              <w:r w:rsidR="00910D9E">
                <w:rPr>
                  <w:rStyle w:val="Lienhypertexte"/>
                </w:rPr>
                <w:t>SLCCI-ValidationReport_WP2100_InstrumentalCorrections.docx</w:t>
              </w:r>
            </w:hyperlink>
          </w:p>
          <w:p w:rsidR="004858E4" w:rsidRDefault="004858E4" w:rsidP="00F561D4"/>
          <w:p w:rsidR="004858E4" w:rsidRDefault="004858E4" w:rsidP="00F561D4">
            <w:r>
              <w:t>RRDP</w:t>
            </w:r>
            <w:r w:rsidR="00D87F01">
              <w:t xml:space="preserve"> reports</w:t>
            </w:r>
            <w:r>
              <w:t>:</w:t>
            </w:r>
          </w:p>
          <w:p w:rsidR="00D87F01" w:rsidRDefault="00622F84" w:rsidP="00E823E5">
            <w:pPr>
              <w:pStyle w:val="Paragraphedeliste"/>
              <w:numPr>
                <w:ilvl w:val="0"/>
                <w:numId w:val="9"/>
              </w:numPr>
            </w:pPr>
            <w:hyperlink r:id="rId21" w:history="1">
              <w:r w:rsidR="00D87F01">
                <w:rPr>
                  <w:rStyle w:val="Lienhypertexte"/>
                </w:rPr>
                <w:t>RRDP_WP2100_Instru_PTRDelayKu_IFCCI_vs_CCI_11-09-16.pdf</w:t>
              </w:r>
            </w:hyperlink>
          </w:p>
          <w:p w:rsidR="00D87F01" w:rsidRDefault="00622F84" w:rsidP="00E823E5">
            <w:pPr>
              <w:pStyle w:val="Paragraphedeliste"/>
              <w:numPr>
                <w:ilvl w:val="0"/>
                <w:numId w:val="9"/>
              </w:numPr>
            </w:pPr>
            <w:hyperlink r:id="rId22" w:history="1">
              <w:r w:rsidR="00D87F01">
                <w:rPr>
                  <w:rStyle w:val="Lienhypertexte"/>
                </w:rPr>
                <w:t>RRDP_WP2100_Instru_PTRDelayKu_IFCCI_vs_IPF_11-09-16.pdf</w:t>
              </w:r>
            </w:hyperlink>
          </w:p>
          <w:p w:rsidR="00D87F01" w:rsidRDefault="00622F84" w:rsidP="00E823E5">
            <w:pPr>
              <w:pStyle w:val="Paragraphedeliste"/>
              <w:numPr>
                <w:ilvl w:val="0"/>
                <w:numId w:val="9"/>
              </w:numPr>
            </w:pPr>
            <w:hyperlink r:id="rId23" w:history="1">
              <w:r w:rsidR="00D87F01">
                <w:rPr>
                  <w:rStyle w:val="Lienhypertexte"/>
                </w:rPr>
                <w:t>RRDP_WP2100_Instru_PTRDelayS_IFCCI_vs_IPF_11-09-16.pdf</w:t>
              </w:r>
            </w:hyperlink>
          </w:p>
          <w:p w:rsidR="004858E4" w:rsidRDefault="00622F84" w:rsidP="00E823E5">
            <w:pPr>
              <w:pStyle w:val="Paragraphedeliste"/>
              <w:numPr>
                <w:ilvl w:val="0"/>
                <w:numId w:val="9"/>
              </w:numPr>
            </w:pPr>
            <w:hyperlink r:id="rId24" w:history="1">
              <w:r w:rsidR="00D87F01">
                <w:rPr>
                  <w:rStyle w:val="Lienhypertexte"/>
                </w:rPr>
                <w:t>RRDP_WP2100_Instru_RxDelPTRDelayKu_CCI_vs_IPF_11-10-30.pdf</w:t>
              </w:r>
            </w:hyperlink>
          </w:p>
          <w:p w:rsidR="008D370B" w:rsidRDefault="00AD7FAC" w:rsidP="00D35CA0">
            <w:r>
              <w:t>Technical references:</w:t>
            </w:r>
          </w:p>
          <w:p w:rsidR="00D35CA0" w:rsidRDefault="00622F84" w:rsidP="00D35CA0">
            <w:pPr>
              <w:pStyle w:val="Paragraphedeliste"/>
              <w:numPr>
                <w:ilvl w:val="0"/>
                <w:numId w:val="27"/>
              </w:numPr>
            </w:pPr>
            <w:hyperlink r:id="rId25" w:history="1">
              <w:r w:rsidR="00D35CA0">
                <w:rPr>
                  <w:rStyle w:val="Lienhypertexte"/>
                </w:rPr>
                <w:t>Envisat-RA2_Drift_Analysis_V3.pdf</w:t>
              </w:r>
            </w:hyperlink>
          </w:p>
          <w:p w:rsidR="00D35CA0" w:rsidRPr="00D35CA0" w:rsidRDefault="00622F84" w:rsidP="00D35CA0">
            <w:pPr>
              <w:pStyle w:val="Paragraphedeliste"/>
              <w:numPr>
                <w:ilvl w:val="0"/>
                <w:numId w:val="27"/>
              </w:numPr>
            </w:pPr>
            <w:hyperlink r:id="rId26" w:history="1">
              <w:r w:rsidR="00D35CA0">
                <w:rPr>
                  <w:rStyle w:val="Lienhypertexte"/>
                </w:rPr>
                <w:t>Poster_PThibaut_OSTST_SanDiego_InstrumentalErrors.pdf</w:t>
              </w:r>
            </w:hyperlink>
          </w:p>
        </w:tc>
      </w:tr>
    </w:tbl>
    <w:p w:rsidR="00660B2F" w:rsidRDefault="00660B2F">
      <w:pPr>
        <w:spacing w:after="0"/>
        <w:jc w:val="left"/>
      </w:pPr>
    </w:p>
    <w:p w:rsidR="00195882" w:rsidRDefault="00660B2F" w:rsidP="00660B2F">
      <w:pPr>
        <w:pStyle w:val="Titre1"/>
      </w:pPr>
      <w:bookmarkStart w:id="10" w:name="_Toc319511540"/>
      <w:r>
        <w:lastRenderedPageBreak/>
        <w:t>WP2200: Orbit calculations</w:t>
      </w:r>
      <w:bookmarkEnd w:id="10"/>
    </w:p>
    <w:tbl>
      <w:tblPr>
        <w:tblStyle w:val="Grilledutableau"/>
        <w:tblW w:w="9782" w:type="dxa"/>
        <w:tblInd w:w="-176" w:type="dxa"/>
        <w:tblBorders>
          <w:top w:val="single" w:sz="18" w:space="0" w:color="auto"/>
          <w:left w:val="single" w:sz="18" w:space="0" w:color="auto"/>
          <w:bottom w:val="single" w:sz="18" w:space="0" w:color="auto"/>
          <w:right w:val="single" w:sz="18" w:space="0" w:color="auto"/>
        </w:tblBorders>
        <w:tblLayout w:type="fixed"/>
        <w:tblLook w:val="04A0"/>
      </w:tblPr>
      <w:tblGrid>
        <w:gridCol w:w="568"/>
        <w:gridCol w:w="4394"/>
        <w:gridCol w:w="4111"/>
        <w:gridCol w:w="283"/>
        <w:gridCol w:w="426"/>
      </w:tblGrid>
      <w:tr w:rsidR="00660B2F" w:rsidTr="00093979">
        <w:tc>
          <w:tcPr>
            <w:tcW w:w="9782" w:type="dxa"/>
            <w:gridSpan w:val="5"/>
            <w:shd w:val="clear" w:color="auto" w:fill="C2D69B" w:themeFill="accent3" w:themeFillTint="99"/>
            <w:vAlign w:val="center"/>
          </w:tcPr>
          <w:p w:rsidR="00660B2F" w:rsidRPr="003727D1" w:rsidRDefault="00660B2F" w:rsidP="00660B2F">
            <w:pPr>
              <w:jc w:val="center"/>
              <w:rPr>
                <w:b/>
              </w:rPr>
            </w:pPr>
            <w:r>
              <w:rPr>
                <w:b/>
                <w:sz w:val="22"/>
              </w:rPr>
              <w:t>WP2200: Orbit calculations</w:t>
            </w:r>
          </w:p>
        </w:tc>
      </w:tr>
      <w:tr w:rsidR="00660B2F" w:rsidTr="00093979">
        <w:tc>
          <w:tcPr>
            <w:tcW w:w="9782" w:type="dxa"/>
            <w:gridSpan w:val="5"/>
            <w:shd w:val="clear" w:color="auto" w:fill="EAF1DD" w:themeFill="accent3" w:themeFillTint="33"/>
            <w:vAlign w:val="center"/>
          </w:tcPr>
          <w:p w:rsidR="00660B2F" w:rsidRDefault="00660B2F" w:rsidP="00093979">
            <w:pPr>
              <w:jc w:val="center"/>
              <w:rPr>
                <w:b/>
              </w:rPr>
            </w:pPr>
            <w:r>
              <w:rPr>
                <w:b/>
              </w:rPr>
              <w:t>Objectives</w:t>
            </w:r>
          </w:p>
        </w:tc>
      </w:tr>
      <w:tr w:rsidR="00660B2F" w:rsidTr="00093979">
        <w:tc>
          <w:tcPr>
            <w:tcW w:w="9782" w:type="dxa"/>
            <w:gridSpan w:val="5"/>
            <w:vAlign w:val="center"/>
          </w:tcPr>
          <w:p w:rsidR="00B330B0" w:rsidRDefault="009E07F9" w:rsidP="00B330B0">
            <w:pPr>
              <w:jc w:val="left"/>
              <w:rPr>
                <w:szCs w:val="20"/>
              </w:rPr>
            </w:pPr>
            <w:r>
              <w:t>To p</w:t>
            </w:r>
            <w:r w:rsidR="00660B2F" w:rsidRPr="00606C83">
              <w:t xml:space="preserve">rovide </w:t>
            </w:r>
            <w:r>
              <w:t>new orbit</w:t>
            </w:r>
            <w:r w:rsidR="0067744E">
              <w:t xml:space="preserve"> solutions for the main altimeter missions</w:t>
            </w:r>
            <w:r w:rsidR="00660B2F">
              <w:rPr>
                <w:szCs w:val="20"/>
              </w:rPr>
              <w:t xml:space="preserve">. </w:t>
            </w:r>
            <w:r w:rsidR="0067744E">
              <w:rPr>
                <w:szCs w:val="20"/>
              </w:rPr>
              <w:t xml:space="preserve">Several orbit solutions have been developed by GFZ in the framework of the Sea-Level CCI project. Other orbit solutions provided by external groups as ESOC and CNES have only been evaluated. </w:t>
            </w:r>
            <w:r>
              <w:rPr>
                <w:szCs w:val="20"/>
              </w:rPr>
              <w:t>The orbit solutions are:</w:t>
            </w:r>
          </w:p>
          <w:p w:rsidR="00B330B0" w:rsidRPr="00B330B0" w:rsidRDefault="00B330B0" w:rsidP="00E823E5">
            <w:pPr>
              <w:pStyle w:val="Paragraphedeliste"/>
              <w:numPr>
                <w:ilvl w:val="0"/>
                <w:numId w:val="12"/>
              </w:numPr>
              <w:jc w:val="left"/>
              <w:rPr>
                <w:szCs w:val="20"/>
              </w:rPr>
            </w:pPr>
            <w:r w:rsidRPr="00B330B0">
              <w:rPr>
                <w:rFonts w:eastAsiaTheme="minorHAnsi"/>
                <w:lang w:val="en-US" w:eastAsia="en-US"/>
              </w:rPr>
              <w:t xml:space="preserve">Reaper </w:t>
            </w:r>
            <w:r>
              <w:rPr>
                <w:rFonts w:eastAsiaTheme="minorHAnsi"/>
                <w:lang w:val="en-US" w:eastAsia="en-US"/>
              </w:rPr>
              <w:t xml:space="preserve">combined </w:t>
            </w:r>
            <w:r w:rsidRPr="00B330B0">
              <w:rPr>
                <w:rFonts w:eastAsiaTheme="minorHAnsi"/>
                <w:lang w:val="en-US" w:eastAsia="en-US"/>
              </w:rPr>
              <w:t>orbits</w:t>
            </w:r>
            <w:r>
              <w:t xml:space="preserve"> </w:t>
            </w:r>
            <w:r w:rsidRPr="00B330B0">
              <w:rPr>
                <w:rFonts w:eastAsiaTheme="minorHAnsi"/>
                <w:lang w:val="en-US" w:eastAsia="en-US"/>
              </w:rPr>
              <w:t>for ERS-1 and ERS-2</w:t>
            </w:r>
          </w:p>
          <w:p w:rsidR="00B330B0" w:rsidRPr="00B330B0" w:rsidRDefault="00B330B0" w:rsidP="00E823E5">
            <w:pPr>
              <w:pStyle w:val="Paragraphedeliste"/>
              <w:numPr>
                <w:ilvl w:val="0"/>
                <w:numId w:val="12"/>
              </w:numPr>
              <w:jc w:val="left"/>
              <w:rPr>
                <w:szCs w:val="20"/>
              </w:rPr>
            </w:pPr>
            <w:r>
              <w:rPr>
                <w:rFonts w:eastAsiaTheme="minorHAnsi"/>
                <w:lang w:val="en-US" w:eastAsia="en-US"/>
              </w:rPr>
              <w:t xml:space="preserve">ESOC Reaper orbits </w:t>
            </w:r>
            <w:r w:rsidRPr="00B330B0">
              <w:rPr>
                <w:rFonts w:eastAsiaTheme="minorHAnsi"/>
                <w:lang w:val="en-US" w:eastAsia="en-US"/>
              </w:rPr>
              <w:t>for ERS-1 and ERS-2</w:t>
            </w:r>
          </w:p>
          <w:p w:rsidR="00B330B0" w:rsidRPr="00B330B0" w:rsidRDefault="00B330B0" w:rsidP="00E823E5">
            <w:pPr>
              <w:pStyle w:val="Paragraphedeliste"/>
              <w:numPr>
                <w:ilvl w:val="0"/>
                <w:numId w:val="12"/>
              </w:numPr>
              <w:jc w:val="left"/>
              <w:rPr>
                <w:szCs w:val="20"/>
              </w:rPr>
            </w:pPr>
            <w:r>
              <w:rPr>
                <w:szCs w:val="20"/>
              </w:rPr>
              <w:t xml:space="preserve">GFZ </w:t>
            </w:r>
            <w:r>
              <w:rPr>
                <w:rFonts w:eastAsiaTheme="minorHAnsi"/>
                <w:lang w:val="en-US" w:eastAsia="en-US"/>
              </w:rPr>
              <w:t xml:space="preserve">Reaper orbits </w:t>
            </w:r>
            <w:r w:rsidRPr="00B330B0">
              <w:rPr>
                <w:rFonts w:eastAsiaTheme="minorHAnsi"/>
                <w:lang w:val="en-US" w:eastAsia="en-US"/>
              </w:rPr>
              <w:t>for ERS-1 and ERS-2</w:t>
            </w:r>
          </w:p>
          <w:p w:rsidR="00B330B0" w:rsidRPr="00B330B0" w:rsidRDefault="00B330B0" w:rsidP="00E823E5">
            <w:pPr>
              <w:pStyle w:val="Paragraphedeliste"/>
              <w:numPr>
                <w:ilvl w:val="0"/>
                <w:numId w:val="7"/>
              </w:numPr>
              <w:spacing w:before="120" w:after="0"/>
              <w:ind w:right="-27"/>
              <w:jc w:val="left"/>
              <w:rPr>
                <w:szCs w:val="20"/>
              </w:rPr>
            </w:pPr>
            <w:r w:rsidRPr="00B330B0">
              <w:rPr>
                <w:rFonts w:eastAsiaTheme="minorHAnsi"/>
                <w:lang w:val="en-US" w:eastAsia="en-US"/>
              </w:rPr>
              <w:t>GFZ SLCCI orbits for ERS-1, ERS-2</w:t>
            </w:r>
          </w:p>
          <w:p w:rsidR="00660B2F" w:rsidRPr="00B330B0" w:rsidRDefault="00B330B0" w:rsidP="00E823E5">
            <w:pPr>
              <w:pStyle w:val="Paragraphedeliste"/>
              <w:numPr>
                <w:ilvl w:val="0"/>
                <w:numId w:val="7"/>
              </w:numPr>
              <w:spacing w:before="120" w:after="0"/>
              <w:ind w:right="-27"/>
              <w:jc w:val="left"/>
              <w:rPr>
                <w:szCs w:val="20"/>
              </w:rPr>
            </w:pPr>
            <w:r>
              <w:rPr>
                <w:rFonts w:eastAsiaTheme="minorHAnsi" w:cs="NimbusRomNo9L-Regu"/>
                <w:color w:val="000000"/>
                <w:szCs w:val="20"/>
                <w:lang w:val="en-US" w:eastAsia="en-US"/>
              </w:rPr>
              <w:t>CNES GDR-D orbits for Envisat, Jason-1 and Jason-2</w:t>
            </w:r>
          </w:p>
          <w:p w:rsidR="00B330B0" w:rsidRDefault="00B330B0" w:rsidP="00E823E5">
            <w:pPr>
              <w:pStyle w:val="Paragraphedeliste"/>
              <w:numPr>
                <w:ilvl w:val="0"/>
                <w:numId w:val="7"/>
              </w:numPr>
              <w:spacing w:before="120" w:after="0"/>
              <w:ind w:right="-27"/>
              <w:jc w:val="left"/>
              <w:rPr>
                <w:szCs w:val="20"/>
              </w:rPr>
            </w:pPr>
            <w:r>
              <w:rPr>
                <w:szCs w:val="20"/>
              </w:rPr>
              <w:t>ESOC V7 orbits for Envisat and Jason-1</w:t>
            </w:r>
          </w:p>
          <w:p w:rsidR="001A1E3B" w:rsidRPr="00B330B0" w:rsidRDefault="001A1E3B" w:rsidP="001A1E3B">
            <w:pPr>
              <w:pStyle w:val="Paragraphedeliste"/>
              <w:spacing w:before="120" w:after="0"/>
              <w:ind w:right="-27"/>
              <w:jc w:val="left"/>
              <w:rPr>
                <w:szCs w:val="20"/>
              </w:rPr>
            </w:pPr>
          </w:p>
        </w:tc>
      </w:tr>
      <w:tr w:rsidR="00660B2F" w:rsidTr="001A1E3B">
        <w:tc>
          <w:tcPr>
            <w:tcW w:w="9782" w:type="dxa"/>
            <w:gridSpan w:val="5"/>
            <w:tcBorders>
              <w:bottom w:val="single" w:sz="4" w:space="0" w:color="auto"/>
            </w:tcBorders>
            <w:shd w:val="clear" w:color="auto" w:fill="EAF1DD" w:themeFill="accent3" w:themeFillTint="33"/>
            <w:vAlign w:val="center"/>
          </w:tcPr>
          <w:p w:rsidR="00660B2F" w:rsidRPr="003727D1" w:rsidRDefault="0067744E" w:rsidP="00093979">
            <w:pPr>
              <w:jc w:val="center"/>
              <w:rPr>
                <w:b/>
              </w:rPr>
            </w:pPr>
            <w:r>
              <w:rPr>
                <w:b/>
              </w:rPr>
              <w:t>Key e</w:t>
            </w:r>
            <w:r w:rsidR="00660B2F" w:rsidRPr="003727D1">
              <w:rPr>
                <w:b/>
              </w:rPr>
              <w:t>lements of choice</w:t>
            </w:r>
            <w:r w:rsidR="00660B2F">
              <w:rPr>
                <w:b/>
              </w:rPr>
              <w:t xml:space="preserve"> </w:t>
            </w:r>
          </w:p>
        </w:tc>
      </w:tr>
      <w:tr w:rsidR="001A1E3B" w:rsidTr="001A1E3B">
        <w:tc>
          <w:tcPr>
            <w:tcW w:w="568" w:type="dxa"/>
            <w:tcBorders>
              <w:top w:val="single" w:sz="4" w:space="0" w:color="auto"/>
              <w:bottom w:val="nil"/>
              <w:right w:val="nil"/>
            </w:tcBorders>
            <w:vAlign w:val="center"/>
          </w:tcPr>
          <w:p w:rsidR="001A1E3B" w:rsidRPr="000D2F4C" w:rsidRDefault="001A1E3B" w:rsidP="001A1E3B"/>
        </w:tc>
        <w:tc>
          <w:tcPr>
            <w:tcW w:w="8788" w:type="dxa"/>
            <w:gridSpan w:val="3"/>
            <w:tcBorders>
              <w:top w:val="single" w:sz="4" w:space="0" w:color="auto"/>
              <w:left w:val="nil"/>
              <w:bottom w:val="nil"/>
              <w:right w:val="nil"/>
            </w:tcBorders>
            <w:vAlign w:val="center"/>
          </w:tcPr>
          <w:p w:rsidR="001A1E3B" w:rsidRDefault="001A1E3B" w:rsidP="001A1E3B">
            <w:pPr>
              <w:rPr>
                <w:lang w:val="en-US"/>
              </w:rPr>
            </w:pPr>
          </w:p>
          <w:p w:rsidR="000C0532" w:rsidRPr="000C0532" w:rsidRDefault="000C0532" w:rsidP="001A1E3B">
            <w:pPr>
              <w:rPr>
                <w:b/>
                <w:lang w:val="en-US"/>
              </w:rPr>
            </w:pPr>
            <w:r w:rsidRPr="000C0532">
              <w:rPr>
                <w:b/>
                <w:lang w:val="en-US"/>
              </w:rPr>
              <w:t>For Envisat and Jason-1</w:t>
            </w:r>
            <w:r>
              <w:rPr>
                <w:b/>
                <w:lang w:val="en-US"/>
              </w:rPr>
              <w:t>:</w:t>
            </w:r>
          </w:p>
          <w:p w:rsidR="001A1E3B" w:rsidRDefault="001A1E3B" w:rsidP="001A1E3B">
            <w:r>
              <w:rPr>
                <w:lang w:val="en-US"/>
              </w:rPr>
              <w:t xml:space="preserve">Maps of regional MSL trend differences using successively the ESOC-V7, CNES GDR-D and CNES GDR-C orbit solutions highlight significant differences at regional scales. The impact is stronger for Envisat (±3 mm/yr) than Jason-1 (±1 mm/yr). </w:t>
            </w:r>
            <w:r>
              <w:t>Focusing at the regional MSL trend consistency between Jason-1 and Envisat after selecting the same period, this consistency is significantly improved between both missions using new orbit solution in the MSL calculation.</w:t>
            </w:r>
          </w:p>
          <w:p w:rsidR="001A1E3B" w:rsidRDefault="001A1E3B" w:rsidP="001A1E3B">
            <w:r>
              <w:t>The large positive patterns observed using CNES CDR-C orbit in the West Pacific and in the Indian Ocean, have been significantly reduced with ESOC V7 or CNES-GDR-D orbits. However, it remains significant differences between both missions, but the spatial scale of patterns is smaller. Therefore it is likely due to the contribution of other altimetry components rather than the orbit as for instance the wet tropospheric or the ionospheric corrections.</w:t>
            </w:r>
          </w:p>
          <w:p w:rsidR="001A1E3B" w:rsidRPr="000D2F4C" w:rsidRDefault="001A1E3B" w:rsidP="001A1E3B"/>
        </w:tc>
        <w:tc>
          <w:tcPr>
            <w:tcW w:w="426" w:type="dxa"/>
            <w:tcBorders>
              <w:top w:val="single" w:sz="4" w:space="0" w:color="auto"/>
              <w:left w:val="nil"/>
              <w:bottom w:val="nil"/>
            </w:tcBorders>
            <w:vAlign w:val="center"/>
          </w:tcPr>
          <w:p w:rsidR="001A1E3B" w:rsidRPr="000D2F4C" w:rsidRDefault="001A1E3B" w:rsidP="001A1E3B"/>
        </w:tc>
      </w:tr>
      <w:tr w:rsidR="00660B2F" w:rsidTr="000D2F4C">
        <w:tc>
          <w:tcPr>
            <w:tcW w:w="4962" w:type="dxa"/>
            <w:gridSpan w:val="2"/>
            <w:tcBorders>
              <w:top w:val="nil"/>
              <w:bottom w:val="nil"/>
              <w:right w:val="nil"/>
            </w:tcBorders>
            <w:vAlign w:val="center"/>
          </w:tcPr>
          <w:p w:rsidR="00660B2F" w:rsidRPr="006D675B" w:rsidRDefault="00622F84" w:rsidP="00093979">
            <w:pPr>
              <w:jc w:val="center"/>
              <w:rPr>
                <w:i/>
              </w:rPr>
            </w:pPr>
            <w:r w:rsidRPr="00622F84">
              <w:rPr>
                <w:noProof/>
                <w:lang w:val="fr-FR"/>
              </w:rPr>
              <w:pict>
                <v:shape id="_x0000_s1026" type="#_x0000_t13" style="position:absolute;left:0;text-align:left;margin-left:235.55pt;margin-top:1in;width:18pt;height:21pt;z-index:251662336;mso-position-horizontal-relative:text;mso-position-vertical-relative:text" fillcolor="#c2d69b [1942]"/>
              </w:pict>
            </w:r>
            <w:r w:rsidR="00093979" w:rsidRPr="00093979">
              <w:rPr>
                <w:b/>
                <w:bCs/>
                <w:noProof/>
                <w:sz w:val="18"/>
                <w:lang w:val="fr-FR"/>
              </w:rPr>
              <w:drawing>
                <wp:inline distT="0" distB="0" distL="0" distR="0">
                  <wp:extent cx="2790120" cy="2160000"/>
                  <wp:effectExtent l="19050" t="0" r="0" b="0"/>
                  <wp:docPr id="2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srcRect/>
                          <a:stretch>
                            <a:fillRect/>
                          </a:stretch>
                        </pic:blipFill>
                        <pic:spPr bwMode="auto">
                          <a:xfrm>
                            <a:off x="0" y="0"/>
                            <a:ext cx="2790120" cy="2160000"/>
                          </a:xfrm>
                          <a:prstGeom prst="rect">
                            <a:avLst/>
                          </a:prstGeom>
                          <a:noFill/>
                          <a:ln w="9525">
                            <a:noFill/>
                            <a:miter lim="800000"/>
                            <a:headEnd/>
                            <a:tailEnd/>
                          </a:ln>
                        </pic:spPr>
                      </pic:pic>
                    </a:graphicData>
                  </a:graphic>
                </wp:inline>
              </w:drawing>
            </w:r>
          </w:p>
        </w:tc>
        <w:tc>
          <w:tcPr>
            <w:tcW w:w="4820" w:type="dxa"/>
            <w:gridSpan w:val="3"/>
            <w:tcBorders>
              <w:top w:val="nil"/>
              <w:left w:val="nil"/>
              <w:bottom w:val="nil"/>
            </w:tcBorders>
            <w:vAlign w:val="center"/>
          </w:tcPr>
          <w:p w:rsidR="00660B2F" w:rsidRPr="003727D1" w:rsidRDefault="00093979" w:rsidP="00093979">
            <w:pPr>
              <w:jc w:val="center"/>
              <w:rPr>
                <w:lang w:val="en-US"/>
              </w:rPr>
            </w:pPr>
            <w:r w:rsidRPr="00093979">
              <w:rPr>
                <w:noProof/>
                <w:lang w:val="fr-FR"/>
              </w:rPr>
              <w:drawing>
                <wp:inline distT="0" distB="0" distL="0" distR="0">
                  <wp:extent cx="2790120" cy="2160000"/>
                  <wp:effectExtent l="19050" t="0" r="0" b="0"/>
                  <wp:docPr id="1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2790120" cy="2160000"/>
                          </a:xfrm>
                          <a:prstGeom prst="rect">
                            <a:avLst/>
                          </a:prstGeom>
                          <a:noFill/>
                          <a:ln w="9525">
                            <a:noFill/>
                            <a:miter lim="800000"/>
                            <a:headEnd/>
                            <a:tailEnd/>
                          </a:ln>
                        </pic:spPr>
                      </pic:pic>
                    </a:graphicData>
                  </a:graphic>
                </wp:inline>
              </w:drawing>
            </w:r>
          </w:p>
        </w:tc>
      </w:tr>
      <w:tr w:rsidR="000D2F4C" w:rsidTr="002A6ADD">
        <w:tc>
          <w:tcPr>
            <w:tcW w:w="9782" w:type="dxa"/>
            <w:gridSpan w:val="5"/>
            <w:tcBorders>
              <w:top w:val="nil"/>
              <w:bottom w:val="dashed" w:sz="4" w:space="0" w:color="auto"/>
            </w:tcBorders>
            <w:vAlign w:val="center"/>
          </w:tcPr>
          <w:p w:rsidR="00802878" w:rsidRPr="000D2F4C" w:rsidRDefault="000D2F4C" w:rsidP="00802878">
            <w:pPr>
              <w:jc w:val="center"/>
              <w:rPr>
                <w:i/>
                <w:lang w:val="en-US"/>
              </w:rPr>
            </w:pPr>
            <w:r w:rsidRPr="000D2F4C">
              <w:rPr>
                <w:i/>
                <w:lang w:val="en-US"/>
              </w:rPr>
              <w:t>Maps of MSL trend differences between Envisat and Jason-1 (over the same altimetry period) using successively CNES GDR-C (on left) and the CNES orbit GDR-D solutions (on right) in the MSL calculation</w:t>
            </w:r>
          </w:p>
        </w:tc>
      </w:tr>
      <w:tr w:rsidR="002A6ADD" w:rsidTr="002A6ADD">
        <w:tc>
          <w:tcPr>
            <w:tcW w:w="568" w:type="dxa"/>
            <w:tcBorders>
              <w:top w:val="dashed" w:sz="4" w:space="0" w:color="auto"/>
              <w:bottom w:val="nil"/>
              <w:right w:val="nil"/>
            </w:tcBorders>
            <w:vAlign w:val="center"/>
          </w:tcPr>
          <w:p w:rsidR="002A6ADD" w:rsidRPr="00731462" w:rsidRDefault="002A6ADD" w:rsidP="002A6ADD">
            <w:pPr>
              <w:rPr>
                <w:lang w:val="en-US"/>
              </w:rPr>
            </w:pPr>
          </w:p>
        </w:tc>
        <w:tc>
          <w:tcPr>
            <w:tcW w:w="8505" w:type="dxa"/>
            <w:gridSpan w:val="2"/>
            <w:tcBorders>
              <w:top w:val="dashed" w:sz="4" w:space="0" w:color="auto"/>
              <w:left w:val="nil"/>
              <w:bottom w:val="nil"/>
              <w:right w:val="nil"/>
            </w:tcBorders>
            <w:vAlign w:val="center"/>
          </w:tcPr>
          <w:p w:rsidR="000C0532" w:rsidRDefault="000C0532" w:rsidP="002A6ADD"/>
          <w:p w:rsidR="000C0532" w:rsidRPr="000C0532" w:rsidRDefault="000C0532" w:rsidP="002A6ADD">
            <w:pPr>
              <w:rPr>
                <w:b/>
              </w:rPr>
            </w:pPr>
            <w:r w:rsidRPr="000C0532">
              <w:rPr>
                <w:b/>
              </w:rPr>
              <w:t>For ERS-1 and ERS-2</w:t>
            </w:r>
            <w:r>
              <w:rPr>
                <w:b/>
              </w:rPr>
              <w:t>:</w:t>
            </w:r>
          </w:p>
          <w:p w:rsidR="000C0532" w:rsidRDefault="002A6ADD" w:rsidP="000C0532">
            <w:r>
              <w:t xml:space="preserve">The improvement of sea-level estimation for short temporal signal (&gt; 20 days) is very significant using new Reaper and SLCCI orbits in comparison with the </w:t>
            </w:r>
            <w:r w:rsidR="000C0532">
              <w:t xml:space="preserve">reference orbit (DEOS DGM-E04). </w:t>
            </w:r>
            <w:r>
              <w:t xml:space="preserve">The crossovers validation diagnoses display a very strong improvement for ERS-1 </w:t>
            </w:r>
            <w:r>
              <w:lastRenderedPageBreak/>
              <w:t>and ERS-2 in terms of variance reduction and geographical bias reduction. This strong improvement provided by new Reaper orbit is mainly due to the new standards used in the orbit calculation as the new model of the Earth gravity field.</w:t>
            </w:r>
            <w:r w:rsidR="000C0532">
              <w:t xml:space="preserve"> Comparing the Reaper orbits together, the best results are obtained with COMBINED solution with a significant variance reduction for both missions.</w:t>
            </w:r>
          </w:p>
          <w:p w:rsidR="000C0532" w:rsidRDefault="000C0532" w:rsidP="000C0532">
            <w:r>
              <w:t xml:space="preserve">Comparing the GFZ SLCCI and COMBINED Reaper orbit solutions together, we also obtained a better consistency of sea-level calculation at crossovers with the COMBINED orbit. The following maps display clearly a global lower SSH variance at crossovers using COMBINED instead of GFZ SLCCI orbits. The temporal evolution of these variance differences does not depend on the period. </w:t>
            </w:r>
          </w:p>
          <w:p w:rsidR="000C0532" w:rsidRPr="002A6ADD" w:rsidRDefault="000C0532" w:rsidP="002A6ADD"/>
        </w:tc>
        <w:tc>
          <w:tcPr>
            <w:tcW w:w="709" w:type="dxa"/>
            <w:gridSpan w:val="2"/>
            <w:tcBorders>
              <w:top w:val="dashed" w:sz="4" w:space="0" w:color="auto"/>
              <w:left w:val="nil"/>
              <w:bottom w:val="nil"/>
            </w:tcBorders>
            <w:vAlign w:val="center"/>
          </w:tcPr>
          <w:p w:rsidR="002A6ADD" w:rsidRPr="00731462" w:rsidRDefault="002A6ADD" w:rsidP="002A6ADD">
            <w:pPr>
              <w:rPr>
                <w:lang w:val="en-US"/>
              </w:rPr>
            </w:pPr>
          </w:p>
        </w:tc>
      </w:tr>
      <w:tr w:rsidR="001A1E3B" w:rsidTr="002A6ADD">
        <w:tc>
          <w:tcPr>
            <w:tcW w:w="4962" w:type="dxa"/>
            <w:gridSpan w:val="2"/>
            <w:tcBorders>
              <w:top w:val="nil"/>
              <w:bottom w:val="single" w:sz="4" w:space="0" w:color="auto"/>
              <w:right w:val="nil"/>
            </w:tcBorders>
            <w:vAlign w:val="center"/>
          </w:tcPr>
          <w:p w:rsidR="001A1E3B" w:rsidRDefault="00731462" w:rsidP="00731462">
            <w:pPr>
              <w:rPr>
                <w:i/>
              </w:rPr>
            </w:pPr>
            <w:r w:rsidRPr="00731462">
              <w:rPr>
                <w:i/>
                <w:noProof/>
                <w:lang w:val="fr-FR"/>
              </w:rPr>
              <w:lastRenderedPageBreak/>
              <w:drawing>
                <wp:inline distT="0" distB="0" distL="0" distR="0">
                  <wp:extent cx="2893585" cy="2160000"/>
                  <wp:effectExtent l="19050" t="0" r="2015" b="0"/>
                  <wp:docPr id="28"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9" cstate="print"/>
                          <a:srcRect/>
                          <a:stretch>
                            <a:fillRect/>
                          </a:stretch>
                        </pic:blipFill>
                        <pic:spPr bwMode="auto">
                          <a:xfrm>
                            <a:off x="0" y="0"/>
                            <a:ext cx="2893585" cy="2160000"/>
                          </a:xfrm>
                          <a:prstGeom prst="rect">
                            <a:avLst/>
                          </a:prstGeom>
                          <a:noFill/>
                          <a:ln w="9525">
                            <a:noFill/>
                            <a:miter lim="800000"/>
                            <a:headEnd/>
                            <a:tailEnd/>
                          </a:ln>
                        </pic:spPr>
                      </pic:pic>
                    </a:graphicData>
                  </a:graphic>
                </wp:inline>
              </w:drawing>
            </w:r>
          </w:p>
          <w:p w:rsidR="00731462" w:rsidRPr="002A6ADD" w:rsidRDefault="00731462" w:rsidP="00093979">
            <w:pPr>
              <w:jc w:val="center"/>
              <w:rPr>
                <w:i/>
              </w:rPr>
            </w:pPr>
            <w:r w:rsidRPr="002A6ADD">
              <w:rPr>
                <w:i/>
              </w:rPr>
              <w:t>Maps of SSH variance differences using successively GFZ Reaper and DEOS (reference) orbit solutions in the SSH calculation for ERS-2</w:t>
            </w:r>
          </w:p>
          <w:p w:rsidR="001A1E3B" w:rsidRPr="006D675B" w:rsidRDefault="001A1E3B" w:rsidP="00093979">
            <w:pPr>
              <w:jc w:val="center"/>
              <w:rPr>
                <w:i/>
              </w:rPr>
            </w:pPr>
          </w:p>
        </w:tc>
        <w:tc>
          <w:tcPr>
            <w:tcW w:w="4820" w:type="dxa"/>
            <w:gridSpan w:val="3"/>
            <w:tcBorders>
              <w:top w:val="nil"/>
              <w:left w:val="nil"/>
              <w:bottom w:val="single" w:sz="4" w:space="0" w:color="auto"/>
            </w:tcBorders>
            <w:vAlign w:val="center"/>
          </w:tcPr>
          <w:p w:rsidR="00731462" w:rsidRDefault="00731462" w:rsidP="00731462">
            <w:pPr>
              <w:jc w:val="center"/>
              <w:rPr>
                <w:i/>
              </w:rPr>
            </w:pPr>
            <w:r w:rsidRPr="00731462">
              <w:rPr>
                <w:noProof/>
                <w:lang w:val="fr-FR"/>
              </w:rPr>
              <w:drawing>
                <wp:inline distT="0" distB="0" distL="0" distR="0">
                  <wp:extent cx="2897308" cy="2160000"/>
                  <wp:effectExtent l="19050" t="0" r="0" b="0"/>
                  <wp:docPr id="2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srcRect/>
                          <a:stretch>
                            <a:fillRect/>
                          </a:stretch>
                        </pic:blipFill>
                        <pic:spPr bwMode="auto">
                          <a:xfrm>
                            <a:off x="0" y="0"/>
                            <a:ext cx="2897308" cy="2160000"/>
                          </a:xfrm>
                          <a:prstGeom prst="rect">
                            <a:avLst/>
                          </a:prstGeom>
                          <a:noFill/>
                          <a:ln w="9525">
                            <a:noFill/>
                            <a:miter lim="800000"/>
                            <a:headEnd/>
                            <a:tailEnd/>
                          </a:ln>
                        </pic:spPr>
                      </pic:pic>
                    </a:graphicData>
                  </a:graphic>
                </wp:inline>
              </w:drawing>
            </w:r>
            <w:r>
              <w:t xml:space="preserve"> </w:t>
            </w:r>
            <w:r w:rsidRPr="002A6ADD">
              <w:rPr>
                <w:i/>
              </w:rPr>
              <w:t>Maps of SSH variance differences using successively GFZ SLCCI and Combined Reaper orbit solutions in the SSH calculation for ERS-2</w:t>
            </w:r>
          </w:p>
          <w:p w:rsidR="001A1E3B" w:rsidRPr="00731462" w:rsidRDefault="001A1E3B" w:rsidP="00093979">
            <w:pPr>
              <w:jc w:val="left"/>
            </w:pPr>
          </w:p>
        </w:tc>
      </w:tr>
      <w:tr w:rsidR="00660B2F" w:rsidTr="00093979">
        <w:tc>
          <w:tcPr>
            <w:tcW w:w="9782" w:type="dxa"/>
            <w:gridSpan w:val="5"/>
            <w:tcBorders>
              <w:top w:val="single" w:sz="4" w:space="0" w:color="auto"/>
            </w:tcBorders>
            <w:shd w:val="clear" w:color="auto" w:fill="EAF1DD" w:themeFill="accent3" w:themeFillTint="33"/>
            <w:vAlign w:val="center"/>
          </w:tcPr>
          <w:p w:rsidR="00660B2F" w:rsidRPr="00AA28A1" w:rsidRDefault="00660B2F" w:rsidP="00093979">
            <w:pPr>
              <w:jc w:val="center"/>
              <w:rPr>
                <w:b/>
              </w:rPr>
            </w:pPr>
            <w:r w:rsidRPr="00AA28A1">
              <w:rPr>
                <w:b/>
              </w:rPr>
              <w:t>Recommendation</w:t>
            </w:r>
            <w:r w:rsidR="00501C01">
              <w:rPr>
                <w:b/>
              </w:rPr>
              <w:t>s</w:t>
            </w:r>
          </w:p>
        </w:tc>
      </w:tr>
      <w:tr w:rsidR="00660B2F" w:rsidTr="00093979">
        <w:tc>
          <w:tcPr>
            <w:tcW w:w="9782" w:type="dxa"/>
            <w:gridSpan w:val="5"/>
            <w:vAlign w:val="center"/>
          </w:tcPr>
          <w:p w:rsidR="000C0532" w:rsidRDefault="000C0532" w:rsidP="000C0532"/>
          <w:p w:rsidR="000C0532" w:rsidRDefault="000C0532" w:rsidP="000C0532">
            <w:pPr>
              <w:rPr>
                <w:lang w:val="en-US" w:eastAsia="en-US"/>
              </w:rPr>
            </w:pPr>
            <w:r w:rsidRPr="000C0532">
              <w:rPr>
                <w:b/>
                <w:lang w:val="en-US" w:eastAsia="en-US"/>
              </w:rPr>
              <w:t>For ERS-1 and ERS-2:</w:t>
            </w:r>
            <w:r>
              <w:rPr>
                <w:lang w:val="en-US" w:eastAsia="en-US"/>
              </w:rPr>
              <w:t xml:space="preserve"> on average the </w:t>
            </w:r>
            <w:r w:rsidRPr="00116E06">
              <w:rPr>
                <w:lang w:val="en-US" w:eastAsia="en-US"/>
              </w:rPr>
              <w:t xml:space="preserve">COMBINED </w:t>
            </w:r>
            <w:r>
              <w:rPr>
                <w:lang w:val="en-US" w:eastAsia="en-US"/>
              </w:rPr>
              <w:t xml:space="preserve">Reaper </w:t>
            </w:r>
            <w:r w:rsidRPr="00116E06">
              <w:rPr>
                <w:lang w:val="en-US" w:eastAsia="en-US"/>
              </w:rPr>
              <w:t>orbit</w:t>
            </w:r>
            <w:r>
              <w:rPr>
                <w:lang w:val="en-US" w:eastAsia="en-US"/>
              </w:rPr>
              <w:t>s</w:t>
            </w:r>
            <w:r w:rsidRPr="00116E06">
              <w:rPr>
                <w:lang w:val="en-US" w:eastAsia="en-US"/>
              </w:rPr>
              <w:t xml:space="preserve"> provide the best results for all the climatic applications with a significant improvement of the sea-level est</w:t>
            </w:r>
            <w:r>
              <w:rPr>
                <w:lang w:val="en-US" w:eastAsia="en-US"/>
              </w:rPr>
              <w:t xml:space="preserve">imation in comparison with DEOS </w:t>
            </w:r>
            <w:r w:rsidRPr="00116E06">
              <w:rPr>
                <w:lang w:val="en-US" w:eastAsia="en-US"/>
              </w:rPr>
              <w:t>DGM</w:t>
            </w:r>
            <w:r>
              <w:rPr>
                <w:lang w:val="en-US" w:eastAsia="en-US"/>
              </w:rPr>
              <w:t>-E</w:t>
            </w:r>
            <w:r w:rsidRPr="00116E06">
              <w:rPr>
                <w:lang w:val="en-US" w:eastAsia="en-US"/>
              </w:rPr>
              <w:t xml:space="preserve">04 orbit </w:t>
            </w:r>
            <w:r>
              <w:rPr>
                <w:lang w:val="en-US" w:eastAsia="en-US"/>
              </w:rPr>
              <w:t>currently</w:t>
            </w:r>
            <w:r w:rsidRPr="00116E06">
              <w:rPr>
                <w:lang w:val="en-US" w:eastAsia="en-US"/>
              </w:rPr>
              <w:t xml:space="preserve"> used</w:t>
            </w:r>
            <w:r>
              <w:rPr>
                <w:lang w:val="en-US" w:eastAsia="en-US"/>
              </w:rPr>
              <w:t xml:space="preserve"> in AVISO products</w:t>
            </w:r>
            <w:r w:rsidRPr="00116E06">
              <w:rPr>
                <w:lang w:val="en-US" w:eastAsia="en-US"/>
              </w:rPr>
              <w:t xml:space="preserve">. </w:t>
            </w:r>
            <w:r w:rsidR="002030A7">
              <w:rPr>
                <w:lang w:val="en-US" w:eastAsia="en-US"/>
              </w:rPr>
              <w:t xml:space="preserve">However, concerning some impacts on periodic signals or regional trends which are strong, we cannot determine which orbit solution is the best. For instance, the GFZ SLCCI orbit solutions </w:t>
            </w:r>
            <w:r w:rsidR="0013241A">
              <w:rPr>
                <w:lang w:val="en-US" w:eastAsia="en-US"/>
              </w:rPr>
              <w:t xml:space="preserve">containing new orbit standards (as ITRF2008) </w:t>
            </w:r>
            <w:r w:rsidR="002030A7">
              <w:rPr>
                <w:lang w:val="en-US" w:eastAsia="en-US"/>
              </w:rPr>
              <w:t>provide regional trends significantly different</w:t>
            </w:r>
            <w:r>
              <w:rPr>
                <w:lang w:val="en-US" w:eastAsia="en-US"/>
              </w:rPr>
              <w:t xml:space="preserve">. </w:t>
            </w:r>
          </w:p>
          <w:p w:rsidR="000C0532" w:rsidRPr="006C5138" w:rsidRDefault="000C0532" w:rsidP="00E823E5">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rsidRPr="00116E06">
              <w:rPr>
                <w:lang w:val="en-US" w:eastAsia="en-US"/>
              </w:rPr>
              <w:t xml:space="preserve">Therefore we recommend </w:t>
            </w:r>
            <w:proofErr w:type="gramStart"/>
            <w:r w:rsidRPr="00116E06">
              <w:rPr>
                <w:lang w:val="en-US" w:eastAsia="en-US"/>
              </w:rPr>
              <w:t>to use</w:t>
            </w:r>
            <w:proofErr w:type="gramEnd"/>
            <w:r w:rsidRPr="00116E06">
              <w:rPr>
                <w:lang w:val="en-US" w:eastAsia="en-US"/>
              </w:rPr>
              <w:t xml:space="preserve"> the COMBINED </w:t>
            </w:r>
            <w:r>
              <w:rPr>
                <w:lang w:val="en-US" w:eastAsia="en-US"/>
              </w:rPr>
              <w:t xml:space="preserve">Reaper </w:t>
            </w:r>
            <w:r w:rsidRPr="00116E06">
              <w:rPr>
                <w:lang w:val="en-US" w:eastAsia="en-US"/>
              </w:rPr>
              <w:t xml:space="preserve">orbit </w:t>
            </w:r>
            <w:r>
              <w:rPr>
                <w:lang w:val="en-US" w:eastAsia="en-US"/>
              </w:rPr>
              <w:t>solutions since these orbit solutions display the best results in terms of consistency of ascending and descending passes as well as crossovers points as on long-term trends. However the GFZ SLCCI orbits solution clearly show interesting signals at basin scales which might be realistic.</w:t>
            </w:r>
          </w:p>
          <w:p w:rsidR="000C0532" w:rsidRDefault="00802878" w:rsidP="000C0532">
            <w:pPr>
              <w:rPr>
                <w:lang w:val="en-US" w:eastAsia="en-US"/>
              </w:rPr>
            </w:pPr>
            <w:r>
              <w:rPr>
                <w:b/>
                <w:lang w:val="en-US" w:eastAsia="en-US"/>
              </w:rPr>
              <w:t xml:space="preserve">For Envisat, </w:t>
            </w:r>
            <w:r w:rsidR="00EF75AB" w:rsidRPr="00EF75AB">
              <w:rPr>
                <w:b/>
                <w:lang w:val="en-US" w:eastAsia="en-US"/>
              </w:rPr>
              <w:t>Jason-1</w:t>
            </w:r>
            <w:r w:rsidR="00300962">
              <w:rPr>
                <w:b/>
                <w:lang w:val="en-US" w:eastAsia="en-US"/>
              </w:rPr>
              <w:t xml:space="preserve"> and Jason-2</w:t>
            </w:r>
            <w:r w:rsidR="00EF75AB" w:rsidRPr="00EF75AB">
              <w:rPr>
                <w:b/>
                <w:lang w:val="en-US" w:eastAsia="en-US"/>
              </w:rPr>
              <w:t>:</w:t>
            </w:r>
            <w:r w:rsidR="000C0532" w:rsidRPr="00116E06">
              <w:rPr>
                <w:lang w:val="en-US" w:eastAsia="en-US"/>
              </w:rPr>
              <w:t xml:space="preserve"> ESOC-V7 </w:t>
            </w:r>
            <w:r w:rsidR="000C0532">
              <w:rPr>
                <w:lang w:val="en-US" w:eastAsia="en-US"/>
              </w:rPr>
              <w:t xml:space="preserve">and preliminary CNES GDR-D </w:t>
            </w:r>
            <w:r w:rsidR="000C0532" w:rsidRPr="00116E06">
              <w:rPr>
                <w:lang w:val="en-US" w:eastAsia="en-US"/>
              </w:rPr>
              <w:t>orbit solution</w:t>
            </w:r>
            <w:r w:rsidR="000C0532">
              <w:rPr>
                <w:lang w:val="en-US" w:eastAsia="en-US"/>
              </w:rPr>
              <w:t>s</w:t>
            </w:r>
            <w:r w:rsidR="000C0532" w:rsidRPr="00116E06">
              <w:rPr>
                <w:lang w:val="en-US" w:eastAsia="en-US"/>
              </w:rPr>
              <w:t xml:space="preserve"> significantly improves the estimation of regional sea-level trends</w:t>
            </w:r>
            <w:r w:rsidR="000C0532">
              <w:rPr>
                <w:lang w:val="en-US" w:eastAsia="en-US"/>
              </w:rPr>
              <w:t xml:space="preserve"> with a strong reduction of longitudinal features (especially on Envisat)</w:t>
            </w:r>
            <w:r w:rsidR="000C0532" w:rsidRPr="00116E06">
              <w:rPr>
                <w:lang w:val="en-US" w:eastAsia="en-US"/>
              </w:rPr>
              <w:t>. For the global MSL trend (only Envisat), we also detect a significant impact but it’s not possible to determine which orbit solution is the best</w:t>
            </w:r>
            <w:r w:rsidR="000C0532">
              <w:rPr>
                <w:lang w:val="en-US" w:eastAsia="en-US"/>
              </w:rPr>
              <w:t>. The i</w:t>
            </w:r>
            <w:r w:rsidR="000C0532" w:rsidRPr="00116E06">
              <w:rPr>
                <w:lang w:val="en-US" w:eastAsia="en-US"/>
              </w:rPr>
              <w:t>mpact on other climatic application</w:t>
            </w:r>
            <w:r w:rsidR="000C0532">
              <w:rPr>
                <w:lang w:val="en-US" w:eastAsia="en-US"/>
              </w:rPr>
              <w:t>s</w:t>
            </w:r>
            <w:r w:rsidR="000C0532" w:rsidRPr="00116E06">
              <w:rPr>
                <w:lang w:val="en-US" w:eastAsia="en-US"/>
              </w:rPr>
              <w:t xml:space="preserve"> is </w:t>
            </w:r>
            <w:r w:rsidR="000C0532">
              <w:rPr>
                <w:lang w:val="en-US" w:eastAsia="en-US"/>
              </w:rPr>
              <w:t xml:space="preserve">null or low and it is also difficult to </w:t>
            </w:r>
            <w:r w:rsidR="000C0532" w:rsidRPr="00116E06">
              <w:rPr>
                <w:lang w:val="en-US" w:eastAsia="en-US"/>
              </w:rPr>
              <w:t>determine which orbit solution is the best</w:t>
            </w:r>
            <w:r w:rsidR="000C0532">
              <w:rPr>
                <w:lang w:val="en-US" w:eastAsia="en-US"/>
              </w:rPr>
              <w:t>.</w:t>
            </w:r>
          </w:p>
          <w:p w:rsidR="00660B2F" w:rsidRDefault="000C0532" w:rsidP="00E823E5">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rPr>
                <w:lang w:val="en-US" w:eastAsia="en-US"/>
              </w:rPr>
              <w:t>Although ESOC-V7 and preliminary CNES GDR-D orbit solutions provide similar improvements for scientific application,</w:t>
            </w:r>
            <w:r w:rsidRPr="00116E06">
              <w:rPr>
                <w:lang w:val="en-US" w:eastAsia="en-US"/>
              </w:rPr>
              <w:t xml:space="preserve"> we recommend </w:t>
            </w:r>
            <w:proofErr w:type="gramStart"/>
            <w:r w:rsidRPr="00116E06">
              <w:rPr>
                <w:lang w:val="en-US" w:eastAsia="en-US"/>
              </w:rPr>
              <w:t xml:space="preserve">to </w:t>
            </w:r>
            <w:r>
              <w:rPr>
                <w:lang w:val="en-US" w:eastAsia="en-US"/>
              </w:rPr>
              <w:t>use</w:t>
            </w:r>
            <w:proofErr w:type="gramEnd"/>
            <w:r>
              <w:rPr>
                <w:lang w:val="en-US" w:eastAsia="en-US"/>
              </w:rPr>
              <w:t xml:space="preserve"> the preliminary CNES GDR-D orbit solution since it is available over a longer period until December 2012 included for Ja</w:t>
            </w:r>
            <w:r w:rsidR="00802878">
              <w:rPr>
                <w:lang w:val="en-US" w:eastAsia="en-US"/>
              </w:rPr>
              <w:t>son-1, Envisat but also Jason-2.</w:t>
            </w:r>
          </w:p>
          <w:p w:rsidR="006C5138" w:rsidRPr="00EF75AB" w:rsidRDefault="006C5138" w:rsidP="00EF75AB">
            <w:pPr>
              <w:rPr>
                <w:lang w:val="en-US" w:eastAsia="en-US"/>
              </w:rPr>
            </w:pPr>
          </w:p>
        </w:tc>
      </w:tr>
      <w:tr w:rsidR="00660B2F" w:rsidTr="00093979">
        <w:tc>
          <w:tcPr>
            <w:tcW w:w="9782" w:type="dxa"/>
            <w:gridSpan w:val="5"/>
            <w:shd w:val="clear" w:color="auto" w:fill="EAF1DD" w:themeFill="accent3" w:themeFillTint="33"/>
            <w:vAlign w:val="center"/>
          </w:tcPr>
          <w:p w:rsidR="00660B2F" w:rsidRPr="00AA28A1" w:rsidRDefault="00660B2F" w:rsidP="00093979">
            <w:pPr>
              <w:jc w:val="center"/>
              <w:rPr>
                <w:b/>
              </w:rPr>
            </w:pPr>
            <w:r w:rsidRPr="00AA28A1">
              <w:rPr>
                <w:b/>
              </w:rPr>
              <w:lastRenderedPageBreak/>
              <w:t>Open issues</w:t>
            </w:r>
          </w:p>
        </w:tc>
      </w:tr>
      <w:tr w:rsidR="00660B2F" w:rsidTr="00093979">
        <w:tc>
          <w:tcPr>
            <w:tcW w:w="9782" w:type="dxa"/>
            <w:gridSpan w:val="5"/>
            <w:vAlign w:val="center"/>
          </w:tcPr>
          <w:p w:rsidR="00660B2F" w:rsidRDefault="00660B2F" w:rsidP="00093979"/>
          <w:p w:rsidR="00802878" w:rsidRDefault="00802878" w:rsidP="00E823E5">
            <w:pPr>
              <w:pStyle w:val="Paragraphedeliste"/>
              <w:numPr>
                <w:ilvl w:val="0"/>
                <w:numId w:val="13"/>
              </w:numPr>
            </w:pPr>
            <w:r>
              <w:t>What is the best strategy for climate applications: to homogen</w:t>
            </w:r>
            <w:r w:rsidR="00F1729F">
              <w:t>i</w:t>
            </w:r>
            <w:r>
              <w:t>ze the orbit solutions</w:t>
            </w:r>
            <w:r w:rsidR="00ED58AD">
              <w:t xml:space="preserve"> for all the altimetry missions</w:t>
            </w:r>
            <w:r w:rsidR="00F1729F">
              <w:t xml:space="preserve">? </w:t>
            </w:r>
            <w:proofErr w:type="gramStart"/>
            <w:r>
              <w:t>or</w:t>
            </w:r>
            <w:proofErr w:type="gramEnd"/>
            <w:r>
              <w:t xml:space="preserve"> to chose the best orbit solutions for each a</w:t>
            </w:r>
            <w:r w:rsidR="004557EB">
              <w:t>lti</w:t>
            </w:r>
            <w:r>
              <w:t>metry missions ?</w:t>
            </w:r>
          </w:p>
          <w:p w:rsidR="00802878" w:rsidRDefault="00802878" w:rsidP="00E823E5">
            <w:pPr>
              <w:pStyle w:val="Paragraphedeliste"/>
              <w:numPr>
                <w:ilvl w:val="0"/>
                <w:numId w:val="13"/>
              </w:numPr>
            </w:pPr>
            <w:r>
              <w:t>TOPEX and GFO orbits have not been tested in the frame</w:t>
            </w:r>
            <w:r w:rsidR="00F1729F">
              <w:t>work</w:t>
            </w:r>
            <w:r>
              <w:t xml:space="preserve"> of the CCI proje</w:t>
            </w:r>
            <w:r w:rsidR="004557EB">
              <w:t>c</w:t>
            </w:r>
            <w:r>
              <w:t xml:space="preserve">t. Currently the GSFC orbit solutions are used for these both </w:t>
            </w:r>
            <w:r w:rsidR="004557EB">
              <w:t>missions</w:t>
            </w:r>
            <w:r>
              <w:t xml:space="preserve"> (2008). </w:t>
            </w:r>
            <w:r w:rsidR="004325F7">
              <w:t>In OSTST 2011 (San Diego), new GSFC orbit solutions not yet available have been presented</w:t>
            </w:r>
            <w:r w:rsidR="00F1729F">
              <w:t>. T</w:t>
            </w:r>
            <w:r w:rsidR="004325F7">
              <w:t>hey se</w:t>
            </w:r>
            <w:r w:rsidR="00F1729F">
              <w:t xml:space="preserve">em improve the TOPEX sea-level at climate scales. They could be tested within the CCI project. </w:t>
            </w:r>
            <w:r w:rsidR="004325F7">
              <w:t xml:space="preserve">  </w:t>
            </w:r>
          </w:p>
          <w:p w:rsidR="00802878" w:rsidRDefault="00802878" w:rsidP="00E823E5">
            <w:pPr>
              <w:pStyle w:val="Paragraphedeliste"/>
              <w:numPr>
                <w:ilvl w:val="0"/>
                <w:numId w:val="13"/>
              </w:numPr>
            </w:pPr>
            <w:r>
              <w:t xml:space="preserve">Final CNES GDR-D orbit solutions will be </w:t>
            </w:r>
            <w:r w:rsidR="004557EB">
              <w:t>available</w:t>
            </w:r>
            <w:r>
              <w:t xml:space="preserve"> in 2012 for Envisat, Jason-2 and Jason-1: it will be interested to use th</w:t>
            </w:r>
            <w:r w:rsidR="004325F7">
              <w:t>e</w:t>
            </w:r>
            <w:r>
              <w:t>m in a next release of CCI products.</w:t>
            </w:r>
          </w:p>
          <w:p w:rsidR="00660B2F" w:rsidRDefault="00660B2F" w:rsidP="00093979"/>
        </w:tc>
      </w:tr>
      <w:tr w:rsidR="00660B2F" w:rsidTr="00093979">
        <w:tc>
          <w:tcPr>
            <w:tcW w:w="9782" w:type="dxa"/>
            <w:gridSpan w:val="5"/>
            <w:shd w:val="clear" w:color="auto" w:fill="EAF1DD" w:themeFill="accent3" w:themeFillTint="33"/>
            <w:vAlign w:val="center"/>
          </w:tcPr>
          <w:p w:rsidR="00660B2F" w:rsidRPr="008D370B" w:rsidRDefault="00660B2F" w:rsidP="00093979">
            <w:pPr>
              <w:jc w:val="center"/>
              <w:rPr>
                <w:b/>
              </w:rPr>
            </w:pPr>
            <w:r>
              <w:rPr>
                <w:b/>
              </w:rPr>
              <w:t>Sea-level CCI ftp</w:t>
            </w:r>
            <w:r w:rsidRPr="008D370B">
              <w:rPr>
                <w:b/>
              </w:rPr>
              <w:t xml:space="preserve"> links</w:t>
            </w:r>
          </w:p>
        </w:tc>
      </w:tr>
      <w:tr w:rsidR="00660B2F" w:rsidTr="00093979">
        <w:tc>
          <w:tcPr>
            <w:tcW w:w="9782" w:type="dxa"/>
            <w:gridSpan w:val="5"/>
            <w:vAlign w:val="center"/>
          </w:tcPr>
          <w:p w:rsidR="00660B2F" w:rsidRDefault="00660B2F" w:rsidP="00093979"/>
          <w:p w:rsidR="00660B2F" w:rsidRDefault="00660B2F" w:rsidP="00093979">
            <w:r>
              <w:t>Validation report:</w:t>
            </w:r>
          </w:p>
          <w:p w:rsidR="00660B2F" w:rsidRDefault="00622F84" w:rsidP="00E823E5">
            <w:pPr>
              <w:pStyle w:val="Paragraphedeliste"/>
              <w:numPr>
                <w:ilvl w:val="0"/>
                <w:numId w:val="11"/>
              </w:numPr>
            </w:pPr>
            <w:hyperlink r:id="rId31" w:history="1">
              <w:r w:rsidR="0067744E">
                <w:rPr>
                  <w:rStyle w:val="Lienhypertexte"/>
                </w:rPr>
                <w:t>SLCCI-ValidationReport_WP2200_Orbits.docx</w:t>
              </w:r>
            </w:hyperlink>
          </w:p>
          <w:p w:rsidR="00660B2F" w:rsidRDefault="00660B2F" w:rsidP="00093979">
            <w:r>
              <w:t>RRDP reports:</w:t>
            </w:r>
          </w:p>
          <w:p w:rsidR="003E311F" w:rsidRDefault="00622F84" w:rsidP="00E823E5">
            <w:pPr>
              <w:pStyle w:val="Paragraphedeliste"/>
              <w:numPr>
                <w:ilvl w:val="0"/>
                <w:numId w:val="6"/>
              </w:numPr>
              <w:jc w:val="left"/>
            </w:pPr>
            <w:hyperlink r:id="rId32" w:history="1">
              <w:r w:rsidR="003E311F">
                <w:rPr>
                  <w:rStyle w:val="Lienhypertexte"/>
                </w:rPr>
                <w:t>RRDP_WP2200_Orbit_COMBINEDReaper_vs_GFZReaper_11-08-29.pdf</w:t>
              </w:r>
            </w:hyperlink>
          </w:p>
          <w:p w:rsidR="003E311F" w:rsidRDefault="00622F84" w:rsidP="00E823E5">
            <w:pPr>
              <w:pStyle w:val="Paragraphedeliste"/>
              <w:numPr>
                <w:ilvl w:val="0"/>
                <w:numId w:val="6"/>
              </w:numPr>
              <w:jc w:val="left"/>
            </w:pPr>
            <w:hyperlink r:id="rId33" w:history="1">
              <w:r w:rsidR="003E311F">
                <w:rPr>
                  <w:rStyle w:val="Lienhypertexte"/>
                </w:rPr>
                <w:t>RRDP_WP2200_Orbit_ESOCReaper_vs_GFZReaper_11-08-29.pdf</w:t>
              </w:r>
            </w:hyperlink>
          </w:p>
          <w:p w:rsidR="0067744E" w:rsidRPr="0067744E" w:rsidRDefault="00622F84" w:rsidP="00E823E5">
            <w:pPr>
              <w:pStyle w:val="Paragraphedeliste"/>
              <w:numPr>
                <w:ilvl w:val="0"/>
                <w:numId w:val="6"/>
              </w:numPr>
              <w:jc w:val="left"/>
            </w:pPr>
            <w:hyperlink r:id="rId34" w:history="1">
              <w:r w:rsidR="003E311F">
                <w:rPr>
                  <w:rStyle w:val="Lienhypertexte"/>
                </w:rPr>
                <w:t>RRDP_WP2200_Orbit_GFZReaper_vs_DEOS_11-08-26.pdf</w:t>
              </w:r>
            </w:hyperlink>
          </w:p>
          <w:p w:rsidR="003E311F" w:rsidRDefault="00622F84" w:rsidP="00E823E5">
            <w:pPr>
              <w:pStyle w:val="Paragraphedeliste"/>
              <w:numPr>
                <w:ilvl w:val="0"/>
                <w:numId w:val="6"/>
              </w:numPr>
              <w:jc w:val="left"/>
            </w:pPr>
            <w:hyperlink r:id="rId35" w:history="1">
              <w:r w:rsidR="003E311F">
                <w:rPr>
                  <w:rStyle w:val="Lienhypertexte"/>
                </w:rPr>
                <w:t>RRDP_WP2200_Orbit_GFZslcci_vs_COMBINEDReaper_11-09-06.pdf</w:t>
              </w:r>
            </w:hyperlink>
            <w:r w:rsidR="003E311F">
              <w:t xml:space="preserve"> </w:t>
            </w:r>
          </w:p>
          <w:p w:rsidR="003E311F" w:rsidRDefault="00622F84" w:rsidP="00E823E5">
            <w:pPr>
              <w:pStyle w:val="Paragraphedeliste"/>
              <w:numPr>
                <w:ilvl w:val="0"/>
                <w:numId w:val="6"/>
              </w:numPr>
              <w:jc w:val="left"/>
            </w:pPr>
            <w:hyperlink r:id="rId36" w:history="1">
              <w:r w:rsidR="003E311F">
                <w:rPr>
                  <w:rStyle w:val="Lienhypertexte"/>
                </w:rPr>
                <w:t>RRDP_WP2200_Orbit_ESOCv7_vs_CNESGdrC_11-08-26.pdf</w:t>
              </w:r>
            </w:hyperlink>
            <w:r w:rsidR="003E311F">
              <w:t xml:space="preserve"> </w:t>
            </w:r>
          </w:p>
          <w:p w:rsidR="00660B2F" w:rsidRDefault="00622F84" w:rsidP="00E823E5">
            <w:pPr>
              <w:pStyle w:val="Paragraphedeliste"/>
              <w:numPr>
                <w:ilvl w:val="0"/>
                <w:numId w:val="6"/>
              </w:numPr>
              <w:jc w:val="left"/>
            </w:pPr>
            <w:hyperlink r:id="rId37" w:history="1">
              <w:r w:rsidR="003E311F" w:rsidRPr="00CA600A">
                <w:rPr>
                  <w:rStyle w:val="Lienhypertexte"/>
                </w:rPr>
                <w:t>RRDP_WP2200_Orbit_CNESgdrD_vs_CNESgdrC_12-01-24.pdf</w:t>
              </w:r>
            </w:hyperlink>
          </w:p>
          <w:p w:rsidR="00E4167C" w:rsidRDefault="00E4167C" w:rsidP="00E4167C">
            <w:pPr>
              <w:jc w:val="left"/>
            </w:pPr>
            <w:r>
              <w:t>Technical references:</w:t>
            </w:r>
          </w:p>
          <w:p w:rsidR="00E4167C" w:rsidRDefault="00622F84" w:rsidP="00D603D6">
            <w:pPr>
              <w:pStyle w:val="Paragraphedeliste"/>
              <w:numPr>
                <w:ilvl w:val="0"/>
                <w:numId w:val="23"/>
              </w:numPr>
              <w:jc w:val="left"/>
            </w:pPr>
            <w:hyperlink r:id="rId38" w:history="1">
              <w:r w:rsidR="00E4167C" w:rsidRPr="00D603D6">
                <w:rPr>
                  <w:rStyle w:val="Lienhypertexte"/>
                  <w:rFonts w:eastAsiaTheme="minorHAnsi" w:cs="NimbusMonL-Regu"/>
                  <w:lang w:val="en-US" w:eastAsia="en-US"/>
                </w:rPr>
                <w:t>ftp://dgn6.esoc.esa.int/reaper/poster_EGU-2011.pdf</w:t>
              </w:r>
            </w:hyperlink>
          </w:p>
        </w:tc>
      </w:tr>
    </w:tbl>
    <w:p w:rsidR="00B9272F" w:rsidRDefault="00B9272F" w:rsidP="00660B2F"/>
    <w:p w:rsidR="00B9272F" w:rsidRDefault="00B9272F">
      <w:pPr>
        <w:spacing w:after="0"/>
        <w:jc w:val="left"/>
      </w:pPr>
      <w:r>
        <w:br w:type="page"/>
      </w:r>
    </w:p>
    <w:p w:rsidR="00660B2F" w:rsidRDefault="00247BFF" w:rsidP="00B9272F">
      <w:pPr>
        <w:pStyle w:val="Titre1"/>
      </w:pPr>
      <w:bookmarkStart w:id="11" w:name="_Toc319511541"/>
      <w:r>
        <w:lastRenderedPageBreak/>
        <w:t xml:space="preserve">WP2300: </w:t>
      </w:r>
      <w:r w:rsidR="00B9272F">
        <w:t>Wet troposphere correction</w:t>
      </w:r>
      <w:bookmarkEnd w:id="11"/>
    </w:p>
    <w:tbl>
      <w:tblPr>
        <w:tblStyle w:val="Grilledutableau"/>
        <w:tblW w:w="9782" w:type="dxa"/>
        <w:tblInd w:w="-176" w:type="dxa"/>
        <w:tblBorders>
          <w:top w:val="single" w:sz="18" w:space="0" w:color="auto"/>
          <w:left w:val="single" w:sz="18" w:space="0" w:color="auto"/>
          <w:bottom w:val="single" w:sz="18" w:space="0" w:color="auto"/>
          <w:right w:val="single" w:sz="18" w:space="0" w:color="auto"/>
        </w:tblBorders>
        <w:tblLayout w:type="fixed"/>
        <w:tblLook w:val="04A0"/>
      </w:tblPr>
      <w:tblGrid>
        <w:gridCol w:w="568"/>
        <w:gridCol w:w="4394"/>
        <w:gridCol w:w="142"/>
        <w:gridCol w:w="3969"/>
        <w:gridCol w:w="283"/>
        <w:gridCol w:w="426"/>
      </w:tblGrid>
      <w:tr w:rsidR="00B9272F" w:rsidTr="00D14986">
        <w:tc>
          <w:tcPr>
            <w:tcW w:w="9782" w:type="dxa"/>
            <w:gridSpan w:val="6"/>
            <w:shd w:val="clear" w:color="auto" w:fill="C2D69B" w:themeFill="accent3" w:themeFillTint="99"/>
            <w:vAlign w:val="center"/>
          </w:tcPr>
          <w:p w:rsidR="00B9272F" w:rsidRPr="003727D1" w:rsidRDefault="00B9272F" w:rsidP="00267C65">
            <w:pPr>
              <w:jc w:val="center"/>
              <w:rPr>
                <w:b/>
              </w:rPr>
            </w:pPr>
            <w:r>
              <w:rPr>
                <w:b/>
                <w:sz w:val="22"/>
              </w:rPr>
              <w:t>WP2300</w:t>
            </w:r>
            <w:r w:rsidR="00267C65">
              <w:rPr>
                <w:b/>
                <w:sz w:val="22"/>
              </w:rPr>
              <w:t xml:space="preserve"> </w:t>
            </w:r>
            <w:r w:rsidR="00267C65" w:rsidRPr="00267C65">
              <w:rPr>
                <w:rFonts w:ascii="Symbol" w:hAnsi="Symbol"/>
                <w:b/>
                <w:sz w:val="22"/>
              </w:rPr>
              <w:t></w:t>
            </w:r>
            <w:r w:rsidR="00267C65">
              <w:rPr>
                <w:b/>
                <w:sz w:val="22"/>
              </w:rPr>
              <w:t xml:space="preserve"> WP2700</w:t>
            </w:r>
            <w:r>
              <w:rPr>
                <w:b/>
                <w:sz w:val="22"/>
              </w:rPr>
              <w:t>: Wet troposphere correction</w:t>
            </w:r>
          </w:p>
        </w:tc>
      </w:tr>
      <w:tr w:rsidR="00B9272F" w:rsidTr="00D14986">
        <w:tc>
          <w:tcPr>
            <w:tcW w:w="9782" w:type="dxa"/>
            <w:gridSpan w:val="6"/>
            <w:shd w:val="clear" w:color="auto" w:fill="EAF1DD" w:themeFill="accent3" w:themeFillTint="33"/>
            <w:vAlign w:val="center"/>
          </w:tcPr>
          <w:p w:rsidR="00B9272F" w:rsidRDefault="00B9272F" w:rsidP="00D14986">
            <w:pPr>
              <w:jc w:val="center"/>
              <w:rPr>
                <w:b/>
              </w:rPr>
            </w:pPr>
            <w:r>
              <w:rPr>
                <w:b/>
              </w:rPr>
              <w:t>Objectives</w:t>
            </w:r>
          </w:p>
        </w:tc>
      </w:tr>
      <w:tr w:rsidR="00B9272F" w:rsidTr="00D14986">
        <w:tc>
          <w:tcPr>
            <w:tcW w:w="9782" w:type="dxa"/>
            <w:gridSpan w:val="6"/>
            <w:vAlign w:val="center"/>
          </w:tcPr>
          <w:p w:rsidR="00344250" w:rsidRDefault="00344250" w:rsidP="00344250">
            <w:pPr>
              <w:spacing w:before="120" w:after="0"/>
              <w:ind w:right="-27"/>
              <w:rPr>
                <w:szCs w:val="20"/>
              </w:rPr>
            </w:pPr>
            <w:r w:rsidRPr="00344250">
              <w:rPr>
                <w:szCs w:val="20"/>
              </w:rPr>
              <w:t xml:space="preserve">Most of the time, the wet tropospheric corrections used in the sea-level estimation are derived from on board microwave radiometer for all satellite altimeter. The correction can be also derived from </w:t>
            </w:r>
            <w:proofErr w:type="gramStart"/>
            <w:r w:rsidRPr="00344250">
              <w:rPr>
                <w:szCs w:val="20"/>
              </w:rPr>
              <w:t>models,</w:t>
            </w:r>
            <w:proofErr w:type="gramEnd"/>
            <w:r w:rsidRPr="00344250">
              <w:rPr>
                <w:szCs w:val="20"/>
              </w:rPr>
              <w:t xml:space="preserve"> however the performances of this correction are better when retrieved from instrumental measurements at a global scale, with respect to precision, sensitivity and spatial sampling. The modelled corrections are thus generally not used to calculate the best sea-level height but they remain one of the few references to assess the quality of the radiometric corrections in terms of performances or stability.</w:t>
            </w:r>
          </w:p>
          <w:p w:rsidR="007C5BAE" w:rsidRDefault="007C5BAE" w:rsidP="007C5BAE">
            <w:pPr>
              <w:spacing w:before="120" w:after="0"/>
              <w:ind w:right="-27"/>
              <w:rPr>
                <w:szCs w:val="20"/>
              </w:rPr>
            </w:pPr>
            <w:r>
              <w:rPr>
                <w:szCs w:val="20"/>
              </w:rPr>
              <w:t>Several corrections have been evaluated :</w:t>
            </w:r>
          </w:p>
          <w:p w:rsidR="007C5BAE" w:rsidRDefault="007C5BAE" w:rsidP="007C5BAE">
            <w:pPr>
              <w:pStyle w:val="Paragraphedeliste"/>
              <w:numPr>
                <w:ilvl w:val="0"/>
                <w:numId w:val="18"/>
              </w:numPr>
              <w:spacing w:before="120" w:after="0"/>
              <w:ind w:right="-27"/>
              <w:rPr>
                <w:szCs w:val="20"/>
              </w:rPr>
            </w:pPr>
            <w:r w:rsidRPr="007C5BAE">
              <w:rPr>
                <w:szCs w:val="20"/>
              </w:rPr>
              <w:t xml:space="preserve">From </w:t>
            </w:r>
            <w:r>
              <w:rPr>
                <w:szCs w:val="20"/>
              </w:rPr>
              <w:t>models</w:t>
            </w:r>
            <w:r w:rsidRPr="007C5BAE">
              <w:rPr>
                <w:szCs w:val="20"/>
              </w:rPr>
              <w:t>: ERA-interim, NCEP reanalyses</w:t>
            </w:r>
            <w:r w:rsidR="00053F13">
              <w:rPr>
                <w:szCs w:val="20"/>
              </w:rPr>
              <w:t>, operational ECMW</w:t>
            </w:r>
            <w:r w:rsidR="009849B4">
              <w:rPr>
                <w:szCs w:val="20"/>
              </w:rPr>
              <w:t>F</w:t>
            </w:r>
            <w:r w:rsidR="00053F13">
              <w:rPr>
                <w:szCs w:val="20"/>
              </w:rPr>
              <w:t xml:space="preserve"> (L2 products)</w:t>
            </w:r>
          </w:p>
          <w:p w:rsidR="007C5BAE" w:rsidRDefault="007C5BAE" w:rsidP="007C5BAE">
            <w:pPr>
              <w:pStyle w:val="Paragraphedeliste"/>
              <w:numPr>
                <w:ilvl w:val="0"/>
                <w:numId w:val="18"/>
              </w:numPr>
              <w:spacing w:before="120" w:after="0"/>
              <w:ind w:right="-27"/>
              <w:rPr>
                <w:szCs w:val="20"/>
              </w:rPr>
            </w:pPr>
            <w:r>
              <w:rPr>
                <w:szCs w:val="20"/>
              </w:rPr>
              <w:t>From radiometer</w:t>
            </w:r>
            <w:r w:rsidR="0018148B">
              <w:rPr>
                <w:szCs w:val="20"/>
              </w:rPr>
              <w:t>s</w:t>
            </w:r>
            <w:r w:rsidRPr="007C5BAE">
              <w:rPr>
                <w:szCs w:val="20"/>
              </w:rPr>
              <w:t>:</w:t>
            </w:r>
            <w:r>
              <w:rPr>
                <w:szCs w:val="20"/>
              </w:rPr>
              <w:t xml:space="preserve"> </w:t>
            </w:r>
            <w:r w:rsidR="00053F13">
              <w:t xml:space="preserve">GNSS-derived Path Delay (GPD) correction (University of Porto), </w:t>
            </w:r>
            <w:r w:rsidR="00053F13">
              <w:rPr>
                <w:szCs w:val="20"/>
              </w:rPr>
              <w:t>c</w:t>
            </w:r>
            <w:r w:rsidR="00213CD2">
              <w:rPr>
                <w:szCs w:val="20"/>
              </w:rPr>
              <w:t>omposite</w:t>
            </w:r>
            <w:r w:rsidR="00053F13">
              <w:rPr>
                <w:szCs w:val="20"/>
              </w:rPr>
              <w:t xml:space="preserve"> correction </w:t>
            </w:r>
            <w:r w:rsidR="00145B85">
              <w:rPr>
                <w:szCs w:val="20"/>
              </w:rPr>
              <w:t xml:space="preserve">(from CLS), </w:t>
            </w:r>
            <w:r w:rsidR="00053F13">
              <w:rPr>
                <w:szCs w:val="20"/>
              </w:rPr>
              <w:t>radiometer correction (L2 products)</w:t>
            </w:r>
          </w:p>
          <w:p w:rsidR="009823DD" w:rsidRPr="009823DD" w:rsidRDefault="009823DD" w:rsidP="00570C92">
            <w:pPr>
              <w:spacing w:before="120" w:after="0"/>
              <w:ind w:right="-27"/>
              <w:rPr>
                <w:szCs w:val="20"/>
              </w:rPr>
            </w:pPr>
            <w:r>
              <w:rPr>
                <w:szCs w:val="20"/>
              </w:rPr>
              <w:t xml:space="preserve">Notice that the GPD correction has been developed in the frame of Coastal </w:t>
            </w:r>
            <w:r w:rsidR="00570C92">
              <w:rPr>
                <w:szCs w:val="20"/>
              </w:rPr>
              <w:t>A</w:t>
            </w:r>
            <w:r>
              <w:rPr>
                <w:szCs w:val="20"/>
              </w:rPr>
              <w:t>rea work package (WP2700)</w:t>
            </w:r>
            <w:r w:rsidR="00570C92">
              <w:rPr>
                <w:szCs w:val="20"/>
              </w:rPr>
              <w:t>.</w:t>
            </w:r>
          </w:p>
        </w:tc>
      </w:tr>
      <w:tr w:rsidR="00B9272F" w:rsidTr="00D14986">
        <w:tc>
          <w:tcPr>
            <w:tcW w:w="9782" w:type="dxa"/>
            <w:gridSpan w:val="6"/>
            <w:tcBorders>
              <w:bottom w:val="single" w:sz="4" w:space="0" w:color="auto"/>
            </w:tcBorders>
            <w:shd w:val="clear" w:color="auto" w:fill="EAF1DD" w:themeFill="accent3" w:themeFillTint="33"/>
            <w:vAlign w:val="center"/>
          </w:tcPr>
          <w:p w:rsidR="00B9272F" w:rsidRPr="003727D1" w:rsidRDefault="00B9272F" w:rsidP="00D14986">
            <w:pPr>
              <w:jc w:val="center"/>
              <w:rPr>
                <w:b/>
              </w:rPr>
            </w:pPr>
            <w:r>
              <w:rPr>
                <w:b/>
              </w:rPr>
              <w:t>Key e</w:t>
            </w:r>
            <w:r w:rsidRPr="003727D1">
              <w:rPr>
                <w:b/>
              </w:rPr>
              <w:t>lements of choice</w:t>
            </w:r>
            <w:r>
              <w:rPr>
                <w:b/>
              </w:rPr>
              <w:t xml:space="preserve"> </w:t>
            </w:r>
          </w:p>
        </w:tc>
      </w:tr>
      <w:tr w:rsidR="00B9272F" w:rsidTr="00D14986">
        <w:tc>
          <w:tcPr>
            <w:tcW w:w="568" w:type="dxa"/>
            <w:tcBorders>
              <w:top w:val="single" w:sz="4" w:space="0" w:color="auto"/>
              <w:bottom w:val="nil"/>
              <w:right w:val="nil"/>
            </w:tcBorders>
            <w:vAlign w:val="center"/>
          </w:tcPr>
          <w:p w:rsidR="00B9272F" w:rsidRPr="000D2F4C" w:rsidRDefault="00B9272F" w:rsidP="00D14986"/>
        </w:tc>
        <w:tc>
          <w:tcPr>
            <w:tcW w:w="8788" w:type="dxa"/>
            <w:gridSpan w:val="4"/>
            <w:tcBorders>
              <w:top w:val="single" w:sz="4" w:space="0" w:color="auto"/>
              <w:left w:val="nil"/>
              <w:bottom w:val="nil"/>
              <w:right w:val="nil"/>
            </w:tcBorders>
            <w:vAlign w:val="center"/>
          </w:tcPr>
          <w:p w:rsidR="00B9272F" w:rsidRDefault="00B9272F" w:rsidP="00D14986">
            <w:pPr>
              <w:rPr>
                <w:lang w:val="en-US"/>
              </w:rPr>
            </w:pPr>
          </w:p>
          <w:p w:rsidR="00B9272F" w:rsidRPr="000C0532" w:rsidRDefault="0018148B" w:rsidP="00D14986">
            <w:pPr>
              <w:rPr>
                <w:b/>
                <w:lang w:val="en-US"/>
              </w:rPr>
            </w:pPr>
            <w:r>
              <w:rPr>
                <w:b/>
                <w:lang w:val="en-US"/>
              </w:rPr>
              <w:t>From models</w:t>
            </w:r>
            <w:r w:rsidR="00B9272F">
              <w:rPr>
                <w:b/>
                <w:lang w:val="en-US"/>
              </w:rPr>
              <w:t>:</w:t>
            </w:r>
          </w:p>
          <w:p w:rsidR="00B9272F" w:rsidRPr="00AF29D9" w:rsidRDefault="00903FAC" w:rsidP="00903FAC">
            <w:pPr>
              <w:rPr>
                <w:lang w:val="en-US"/>
              </w:rPr>
            </w:pPr>
            <w:r>
              <w:rPr>
                <w:lang w:val="en-US"/>
              </w:rPr>
              <w:t>As expected, the use of all modeled corrections compared with the radiometer corrections generates a significant deterioration of the SSH at crossovers points. The deterioration depends on the period, on the mission and on the model. For TOPEX/Poseidon, we observe an average variance increase with models of 1.5 cm</w:t>
            </w:r>
            <w:r w:rsidRPr="00626178">
              <w:rPr>
                <w:vertAlign w:val="superscript"/>
                <w:lang w:val="en-US"/>
              </w:rPr>
              <w:t>2</w:t>
            </w:r>
            <w:r>
              <w:rPr>
                <w:lang w:val="en-US"/>
              </w:rPr>
              <w:t xml:space="preserve"> with ERA Interim, 3.9 cm</w:t>
            </w:r>
            <w:r w:rsidRPr="00626178">
              <w:rPr>
                <w:vertAlign w:val="superscript"/>
                <w:lang w:val="en-US"/>
              </w:rPr>
              <w:t>2</w:t>
            </w:r>
            <w:r>
              <w:rPr>
                <w:lang w:val="en-US"/>
              </w:rPr>
              <w:t xml:space="preserve"> with the operational ECMWF and 6.8</w:t>
            </w:r>
            <w:r w:rsidRPr="002F4D63">
              <w:rPr>
                <w:lang w:val="en-US"/>
              </w:rPr>
              <w:t xml:space="preserve"> </w:t>
            </w:r>
            <w:r>
              <w:rPr>
                <w:lang w:val="en-US"/>
              </w:rPr>
              <w:t>cm</w:t>
            </w:r>
            <w:r w:rsidRPr="00626178">
              <w:rPr>
                <w:vertAlign w:val="superscript"/>
                <w:lang w:val="en-US"/>
              </w:rPr>
              <w:t>2</w:t>
            </w:r>
            <w:r>
              <w:rPr>
                <w:lang w:val="en-US"/>
              </w:rPr>
              <w:t xml:space="preserve"> with NCEP </w:t>
            </w:r>
            <w:proofErr w:type="spellStart"/>
            <w:r>
              <w:rPr>
                <w:lang w:val="en-US"/>
              </w:rPr>
              <w:t>reanalyses</w:t>
            </w:r>
            <w:proofErr w:type="spellEnd"/>
            <w:r>
              <w:rPr>
                <w:lang w:val="en-US"/>
              </w:rPr>
              <w:t>. This demonstrates that ERA Interim provides the best performances before year 2000. After this time, the ECMWF operational model and ERA Interim have similar performances at crossovers with slight</w:t>
            </w:r>
            <w:r w:rsidR="009849B4">
              <w:rPr>
                <w:lang w:val="en-US"/>
              </w:rPr>
              <w:t>ly</w:t>
            </w:r>
            <w:r>
              <w:rPr>
                <w:lang w:val="en-US"/>
              </w:rPr>
              <w:t xml:space="preserve"> better performance for ERA-interim.</w:t>
            </w:r>
          </w:p>
        </w:tc>
        <w:tc>
          <w:tcPr>
            <w:tcW w:w="426" w:type="dxa"/>
            <w:tcBorders>
              <w:top w:val="single" w:sz="4" w:space="0" w:color="auto"/>
              <w:left w:val="nil"/>
              <w:bottom w:val="nil"/>
            </w:tcBorders>
            <w:vAlign w:val="center"/>
          </w:tcPr>
          <w:p w:rsidR="00B9272F" w:rsidRPr="000D2F4C" w:rsidRDefault="00B9272F" w:rsidP="00D14986"/>
        </w:tc>
      </w:tr>
      <w:tr w:rsidR="00B9272F" w:rsidTr="00B170BA">
        <w:tc>
          <w:tcPr>
            <w:tcW w:w="5104" w:type="dxa"/>
            <w:gridSpan w:val="3"/>
            <w:tcBorders>
              <w:top w:val="nil"/>
              <w:bottom w:val="nil"/>
              <w:right w:val="nil"/>
            </w:tcBorders>
            <w:vAlign w:val="center"/>
          </w:tcPr>
          <w:p w:rsidR="00B9272F" w:rsidRPr="006D675B" w:rsidRDefault="00903FAC" w:rsidP="005322DE">
            <w:pPr>
              <w:jc w:val="center"/>
              <w:rPr>
                <w:i/>
              </w:rPr>
            </w:pPr>
            <w:r w:rsidRPr="00903FAC">
              <w:rPr>
                <w:b/>
                <w:bCs/>
                <w:noProof/>
                <w:sz w:val="18"/>
                <w:lang w:val="fr-FR"/>
              </w:rPr>
              <w:drawing>
                <wp:inline distT="0" distB="0" distL="0" distR="0">
                  <wp:extent cx="2990850" cy="1985965"/>
                  <wp:effectExtent l="19050" t="0" r="0" b="0"/>
                  <wp:docPr id="1" name="Image 0" descr="Suivi_Dif_Var_X_SSH_Mode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ivi_Dif_Var_X_SSH_Modeles.png"/>
                          <pic:cNvPicPr/>
                        </pic:nvPicPr>
                        <pic:blipFill>
                          <a:blip r:embed="rId39" cstate="print"/>
                          <a:stretch>
                            <a:fillRect/>
                          </a:stretch>
                        </pic:blipFill>
                        <pic:spPr>
                          <a:xfrm>
                            <a:off x="0" y="0"/>
                            <a:ext cx="2991137" cy="1986155"/>
                          </a:xfrm>
                          <a:prstGeom prst="rect">
                            <a:avLst/>
                          </a:prstGeom>
                        </pic:spPr>
                      </pic:pic>
                    </a:graphicData>
                  </a:graphic>
                </wp:inline>
              </w:drawing>
            </w:r>
          </w:p>
        </w:tc>
        <w:tc>
          <w:tcPr>
            <w:tcW w:w="4678" w:type="dxa"/>
            <w:gridSpan w:val="3"/>
            <w:tcBorders>
              <w:top w:val="nil"/>
              <w:left w:val="nil"/>
              <w:bottom w:val="nil"/>
            </w:tcBorders>
            <w:vAlign w:val="center"/>
          </w:tcPr>
          <w:p w:rsidR="00B9272F" w:rsidRPr="003727D1" w:rsidRDefault="003C7B4B" w:rsidP="00D14986">
            <w:pPr>
              <w:jc w:val="center"/>
              <w:rPr>
                <w:lang w:val="en-US"/>
              </w:rPr>
            </w:pPr>
            <w:r w:rsidRPr="003C7B4B">
              <w:rPr>
                <w:noProof/>
                <w:lang w:val="fr-FR"/>
              </w:rPr>
              <w:drawing>
                <wp:inline distT="0" distB="0" distL="0" distR="0">
                  <wp:extent cx="2992512" cy="1987200"/>
                  <wp:effectExtent l="19050" t="0" r="0" b="0"/>
                  <wp:docPr id="3" name="Image 3" descr="X:\Suivi_Dif_Var_X_SSH_ERA-ECMW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Suivi_Dif_Var_X_SSH_ERA-ECMWF.png"/>
                          <pic:cNvPicPr>
                            <a:picLocks noChangeAspect="1" noChangeArrowheads="1"/>
                          </pic:cNvPicPr>
                        </pic:nvPicPr>
                        <pic:blipFill>
                          <a:blip r:embed="rId40" cstate="print"/>
                          <a:srcRect/>
                          <a:stretch>
                            <a:fillRect/>
                          </a:stretch>
                        </pic:blipFill>
                        <pic:spPr bwMode="auto">
                          <a:xfrm>
                            <a:off x="0" y="0"/>
                            <a:ext cx="2992512" cy="1987200"/>
                          </a:xfrm>
                          <a:prstGeom prst="rect">
                            <a:avLst/>
                          </a:prstGeom>
                          <a:noFill/>
                          <a:ln w="9525">
                            <a:noFill/>
                            <a:miter lim="800000"/>
                            <a:headEnd/>
                            <a:tailEnd/>
                          </a:ln>
                        </pic:spPr>
                      </pic:pic>
                    </a:graphicData>
                  </a:graphic>
                </wp:inline>
              </w:drawing>
            </w:r>
          </w:p>
        </w:tc>
      </w:tr>
      <w:tr w:rsidR="003C7B4B" w:rsidTr="00B170BA">
        <w:tc>
          <w:tcPr>
            <w:tcW w:w="5104" w:type="dxa"/>
            <w:gridSpan w:val="3"/>
            <w:tcBorders>
              <w:top w:val="nil"/>
              <w:bottom w:val="dashed" w:sz="4" w:space="0" w:color="auto"/>
              <w:right w:val="nil"/>
            </w:tcBorders>
            <w:vAlign w:val="center"/>
          </w:tcPr>
          <w:p w:rsidR="003C7B4B" w:rsidRPr="000D2F4C" w:rsidRDefault="003C7B4B" w:rsidP="003C7B4B">
            <w:pPr>
              <w:jc w:val="center"/>
              <w:rPr>
                <w:i/>
                <w:lang w:val="en-US"/>
              </w:rPr>
            </w:pPr>
            <w:r w:rsidRPr="00903FAC">
              <w:rPr>
                <w:i/>
                <w:lang w:val="en-US"/>
              </w:rPr>
              <w:t>Monitoring of the SSH variance differences at crossover points with models versus composite correction for TOPEX/Pos</w:t>
            </w:r>
            <w:r>
              <w:rPr>
                <w:i/>
                <w:lang w:val="en-US"/>
              </w:rPr>
              <w:t>e</w:t>
            </w:r>
            <w:r w:rsidRPr="00903FAC">
              <w:rPr>
                <w:i/>
                <w:lang w:val="en-US"/>
              </w:rPr>
              <w:t xml:space="preserve">idon </w:t>
            </w:r>
            <w:r>
              <w:rPr>
                <w:i/>
                <w:lang w:val="en-US"/>
              </w:rPr>
              <w:t>(before 2005)</w:t>
            </w:r>
          </w:p>
        </w:tc>
        <w:tc>
          <w:tcPr>
            <w:tcW w:w="4678" w:type="dxa"/>
            <w:gridSpan w:val="3"/>
            <w:tcBorders>
              <w:top w:val="nil"/>
              <w:left w:val="nil"/>
              <w:bottom w:val="dashed" w:sz="4" w:space="0" w:color="auto"/>
            </w:tcBorders>
            <w:vAlign w:val="center"/>
          </w:tcPr>
          <w:p w:rsidR="003C7B4B" w:rsidRPr="000D2F4C" w:rsidRDefault="003C7B4B" w:rsidP="00D14986">
            <w:pPr>
              <w:jc w:val="center"/>
              <w:rPr>
                <w:i/>
                <w:lang w:val="en-US"/>
              </w:rPr>
            </w:pPr>
            <w:r>
              <w:t>Monitoring of the SSH variance differences at crossover points with ERA-interim versus ECMWF (operational) from 2002 onwards for TOPEX/Poseidon, Jason-1, Envisat</w:t>
            </w:r>
          </w:p>
        </w:tc>
      </w:tr>
      <w:tr w:rsidR="007B16C7" w:rsidTr="00B170BA">
        <w:tc>
          <w:tcPr>
            <w:tcW w:w="5104" w:type="dxa"/>
            <w:gridSpan w:val="3"/>
            <w:tcBorders>
              <w:top w:val="nil"/>
              <w:bottom w:val="dashed" w:sz="4" w:space="0" w:color="auto"/>
              <w:right w:val="nil"/>
            </w:tcBorders>
            <w:vAlign w:val="center"/>
          </w:tcPr>
          <w:p w:rsidR="007B16C7" w:rsidRDefault="00B170BA" w:rsidP="003C7B4B">
            <w:pPr>
              <w:jc w:val="center"/>
              <w:rPr>
                <w:i/>
                <w:lang w:val="en-US"/>
              </w:rPr>
            </w:pPr>
            <w:r w:rsidRPr="00B170BA">
              <w:rPr>
                <w:i/>
                <w:noProof/>
                <w:lang w:val="fr-FR"/>
              </w:rPr>
              <w:lastRenderedPageBreak/>
              <w:drawing>
                <wp:inline distT="0" distB="0" distL="0" distR="0">
                  <wp:extent cx="3343275" cy="2238375"/>
                  <wp:effectExtent l="19050" t="0" r="9525" b="0"/>
                  <wp:docPr id="8" name="Image 1" descr="SuiviTropo_J1_EN_ModEN_Filt_Ajust1_05anJ1EN"/>
                  <wp:cNvGraphicFramePr/>
                  <a:graphic xmlns:a="http://schemas.openxmlformats.org/drawingml/2006/main">
                    <a:graphicData uri="http://schemas.openxmlformats.org/drawingml/2006/picture">
                      <pic:pic xmlns:pic="http://schemas.openxmlformats.org/drawingml/2006/picture">
                        <pic:nvPicPr>
                          <pic:cNvPr id="4102" name="Picture 2" descr="SuiviTropo_J1_EN_ModEN_Filt_Ajust1_05anJ1EN"/>
                          <pic:cNvPicPr>
                            <a:picLocks noChangeAspect="1" noChangeArrowheads="1"/>
                          </pic:cNvPicPr>
                        </pic:nvPicPr>
                        <pic:blipFill>
                          <a:blip r:embed="rId41" cstate="print"/>
                          <a:srcRect/>
                          <a:stretch>
                            <a:fillRect/>
                          </a:stretch>
                        </pic:blipFill>
                        <pic:spPr bwMode="auto">
                          <a:xfrm>
                            <a:off x="0" y="0"/>
                            <a:ext cx="3343530" cy="2238546"/>
                          </a:xfrm>
                          <a:prstGeom prst="rect">
                            <a:avLst/>
                          </a:prstGeom>
                          <a:noFill/>
                          <a:ln w="9525">
                            <a:noFill/>
                            <a:miter lim="800000"/>
                            <a:headEnd/>
                            <a:tailEnd/>
                          </a:ln>
                        </pic:spPr>
                      </pic:pic>
                    </a:graphicData>
                  </a:graphic>
                </wp:inline>
              </w:drawing>
            </w:r>
          </w:p>
          <w:p w:rsidR="00B170BA" w:rsidRPr="00B170BA" w:rsidRDefault="00B170BA" w:rsidP="00B170BA">
            <w:pPr>
              <w:jc w:val="center"/>
              <w:rPr>
                <w:i/>
              </w:rPr>
            </w:pPr>
            <w:r w:rsidRPr="00B170BA">
              <w:rPr>
                <w:i/>
              </w:rPr>
              <w:t xml:space="preserve">Monitoring of wet path delay (opposite of the wet tropospheric correction) for </w:t>
            </w:r>
            <w:r>
              <w:rPr>
                <w:i/>
              </w:rPr>
              <w:t>Jason-1 and Envisat radiometers</w:t>
            </w:r>
            <w:r w:rsidRPr="00B170BA">
              <w:rPr>
                <w:i/>
              </w:rPr>
              <w:t>, ECMWF,ERA and NCEP models</w:t>
            </w:r>
          </w:p>
        </w:tc>
        <w:tc>
          <w:tcPr>
            <w:tcW w:w="4678" w:type="dxa"/>
            <w:gridSpan w:val="3"/>
            <w:tcBorders>
              <w:top w:val="nil"/>
              <w:left w:val="nil"/>
              <w:bottom w:val="dashed" w:sz="4" w:space="0" w:color="auto"/>
            </w:tcBorders>
            <w:vAlign w:val="center"/>
          </w:tcPr>
          <w:p w:rsidR="00B170BA" w:rsidRDefault="00B170BA" w:rsidP="00B170BA">
            <w:r>
              <w:t xml:space="preserve">The difference of behaviour between ECMWF and NCEP corrections concerning this inter-annual effect of the 2008 ENSO event is also detected on the monitoring of the wet path delay as seen by radiometers, ECMWF and NCEP. NCEP reanalyses time series presents a similar evolution as radiometers in 2008 whereas ECMWF model doesn’t take into account this natural evolution of the water vapour content. As expected, the operational model doesn’t reproduce inter annual signal as well as with the NCEP reanalyses. </w:t>
            </w:r>
          </w:p>
        </w:tc>
      </w:tr>
      <w:tr w:rsidR="00B9272F" w:rsidTr="00847383">
        <w:tc>
          <w:tcPr>
            <w:tcW w:w="568" w:type="dxa"/>
            <w:tcBorders>
              <w:top w:val="dashed" w:sz="4" w:space="0" w:color="auto"/>
              <w:bottom w:val="nil"/>
              <w:right w:val="nil"/>
            </w:tcBorders>
            <w:vAlign w:val="center"/>
          </w:tcPr>
          <w:p w:rsidR="00B9272F" w:rsidRPr="00731462" w:rsidRDefault="00B9272F" w:rsidP="00D14986">
            <w:pPr>
              <w:rPr>
                <w:lang w:val="en-US"/>
              </w:rPr>
            </w:pPr>
          </w:p>
        </w:tc>
        <w:tc>
          <w:tcPr>
            <w:tcW w:w="8505" w:type="dxa"/>
            <w:gridSpan w:val="3"/>
            <w:tcBorders>
              <w:top w:val="dashed" w:sz="4" w:space="0" w:color="auto"/>
              <w:left w:val="nil"/>
              <w:bottom w:val="nil"/>
              <w:right w:val="nil"/>
            </w:tcBorders>
            <w:vAlign w:val="center"/>
          </w:tcPr>
          <w:p w:rsidR="00AF29D9" w:rsidRDefault="00AF29D9" w:rsidP="005322DE"/>
          <w:p w:rsidR="005322DE" w:rsidRPr="000C0532" w:rsidRDefault="0018148B" w:rsidP="005322DE">
            <w:pPr>
              <w:rPr>
                <w:b/>
                <w:lang w:val="en-US"/>
              </w:rPr>
            </w:pPr>
            <w:r>
              <w:rPr>
                <w:b/>
                <w:lang w:val="en-US"/>
              </w:rPr>
              <w:t>From radiometers</w:t>
            </w:r>
            <w:r w:rsidR="00F4744E">
              <w:rPr>
                <w:b/>
                <w:lang w:val="en-US"/>
              </w:rPr>
              <w:t xml:space="preserve"> </w:t>
            </w:r>
            <w:r w:rsidR="005322DE">
              <w:rPr>
                <w:b/>
                <w:lang w:val="en-US"/>
              </w:rPr>
              <w:t>:</w:t>
            </w:r>
            <w:r w:rsidR="00F4744E">
              <w:rPr>
                <w:b/>
                <w:lang w:val="en-US"/>
              </w:rPr>
              <w:t xml:space="preserve"> </w:t>
            </w:r>
            <w:r w:rsidR="00F4744E" w:rsidRPr="00F4744E">
              <w:rPr>
                <w:b/>
                <w:szCs w:val="20"/>
              </w:rPr>
              <w:t>GPD algorithm</w:t>
            </w:r>
          </w:p>
          <w:p w:rsidR="00B9272F" w:rsidRPr="00790273" w:rsidRDefault="00F4744E" w:rsidP="00790273">
            <w:pPr>
              <w:pStyle w:val="Corpsdetexte"/>
              <w:spacing w:before="120" w:after="0"/>
              <w:ind w:right="-27"/>
              <w:rPr>
                <w:szCs w:val="20"/>
              </w:rPr>
            </w:pPr>
            <w:r w:rsidRPr="00EB4FE7">
              <w:rPr>
                <w:szCs w:val="20"/>
              </w:rPr>
              <w:t>The GPD algorithm is based on the combination of zenith wet delays</w:t>
            </w:r>
            <w:r>
              <w:rPr>
                <w:szCs w:val="20"/>
              </w:rPr>
              <w:t xml:space="preserve"> (ZWD)</w:t>
            </w:r>
            <w:r w:rsidRPr="00EB4FE7">
              <w:rPr>
                <w:szCs w:val="20"/>
              </w:rPr>
              <w:t xml:space="preserve"> from three data types:</w:t>
            </w:r>
            <w:r>
              <w:rPr>
                <w:szCs w:val="20"/>
              </w:rPr>
              <w:t xml:space="preserve"> </w:t>
            </w:r>
            <w:r w:rsidRPr="00EB4FE7">
              <w:rPr>
                <w:szCs w:val="20"/>
              </w:rPr>
              <w:t>Tropospheric delays derived at a network of coastal GNSS</w:t>
            </w:r>
            <w:r>
              <w:rPr>
                <w:szCs w:val="20"/>
              </w:rPr>
              <w:t xml:space="preserve">, </w:t>
            </w:r>
            <w:r w:rsidRPr="00EB4FE7">
              <w:rPr>
                <w:szCs w:val="20"/>
              </w:rPr>
              <w:t xml:space="preserve">ZWD from </w:t>
            </w:r>
            <w:r>
              <w:rPr>
                <w:szCs w:val="20"/>
              </w:rPr>
              <w:t xml:space="preserve">Envisat </w:t>
            </w:r>
            <w:r w:rsidRPr="00EB4FE7">
              <w:rPr>
                <w:szCs w:val="20"/>
              </w:rPr>
              <w:t>valid microwave radiometer measurements at the nearby points</w:t>
            </w:r>
            <w:r>
              <w:rPr>
                <w:szCs w:val="20"/>
              </w:rPr>
              <w:t xml:space="preserve">, </w:t>
            </w:r>
            <w:r w:rsidRPr="00EB4FE7">
              <w:rPr>
                <w:szCs w:val="20"/>
              </w:rPr>
              <w:t xml:space="preserve">ZWD from </w:t>
            </w:r>
            <w:r>
              <w:rPr>
                <w:szCs w:val="20"/>
              </w:rPr>
              <w:t xml:space="preserve">ECMWF. </w:t>
            </w:r>
          </w:p>
        </w:tc>
        <w:tc>
          <w:tcPr>
            <w:tcW w:w="709" w:type="dxa"/>
            <w:gridSpan w:val="2"/>
            <w:tcBorders>
              <w:top w:val="dashed" w:sz="4" w:space="0" w:color="auto"/>
              <w:left w:val="nil"/>
              <w:bottom w:val="nil"/>
            </w:tcBorders>
            <w:vAlign w:val="center"/>
          </w:tcPr>
          <w:p w:rsidR="00B9272F" w:rsidRPr="00731462" w:rsidRDefault="00B9272F" w:rsidP="00D14986">
            <w:pPr>
              <w:rPr>
                <w:lang w:val="en-US"/>
              </w:rPr>
            </w:pPr>
          </w:p>
        </w:tc>
      </w:tr>
      <w:tr w:rsidR="00B9272F" w:rsidTr="00D603D6">
        <w:tc>
          <w:tcPr>
            <w:tcW w:w="4962" w:type="dxa"/>
            <w:gridSpan w:val="2"/>
            <w:tcBorders>
              <w:top w:val="nil"/>
              <w:bottom w:val="nil"/>
              <w:right w:val="nil"/>
            </w:tcBorders>
            <w:vAlign w:val="center"/>
          </w:tcPr>
          <w:p w:rsidR="00790273" w:rsidRPr="00790273" w:rsidRDefault="00790273" w:rsidP="00D14986">
            <w:pPr>
              <w:jc w:val="center"/>
              <w:rPr>
                <w:b/>
                <w:bCs/>
                <w:noProof/>
                <w:sz w:val="18"/>
                <w:lang w:val="en-US"/>
              </w:rPr>
            </w:pPr>
          </w:p>
          <w:p w:rsidR="00B9272F" w:rsidRPr="006D675B" w:rsidRDefault="00601AEF" w:rsidP="008B3562">
            <w:pPr>
              <w:jc w:val="center"/>
              <w:rPr>
                <w:i/>
              </w:rPr>
            </w:pPr>
            <w:r w:rsidRPr="00601AEF">
              <w:rPr>
                <w:b/>
                <w:bCs/>
                <w:noProof/>
                <w:sz w:val="18"/>
                <w:lang w:val="fr-FR"/>
              </w:rPr>
              <w:drawing>
                <wp:inline distT="0" distB="0" distL="0" distR="0">
                  <wp:extent cx="2653670" cy="1980000"/>
                  <wp:effectExtent l="19050" t="0" r="0" b="0"/>
                  <wp:docPr id="2" name="Image 47" descr="DiffGri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Grids.png"/>
                          <pic:cNvPicPr/>
                        </pic:nvPicPr>
                        <pic:blipFill>
                          <a:blip r:embed="rId42" cstate="print"/>
                          <a:stretch>
                            <a:fillRect/>
                          </a:stretch>
                        </pic:blipFill>
                        <pic:spPr>
                          <a:xfrm>
                            <a:off x="0" y="0"/>
                            <a:ext cx="2653670" cy="1980000"/>
                          </a:xfrm>
                          <a:prstGeom prst="rect">
                            <a:avLst/>
                          </a:prstGeom>
                        </pic:spPr>
                      </pic:pic>
                    </a:graphicData>
                  </a:graphic>
                </wp:inline>
              </w:drawing>
            </w:r>
          </w:p>
        </w:tc>
        <w:tc>
          <w:tcPr>
            <w:tcW w:w="4820" w:type="dxa"/>
            <w:gridSpan w:val="4"/>
            <w:tcBorders>
              <w:top w:val="nil"/>
              <w:left w:val="nil"/>
              <w:bottom w:val="nil"/>
            </w:tcBorders>
            <w:vAlign w:val="center"/>
          </w:tcPr>
          <w:p w:rsidR="00B9272F" w:rsidRPr="00790273" w:rsidRDefault="00790273" w:rsidP="00E00306">
            <w:pPr>
              <w:jc w:val="left"/>
              <w:rPr>
                <w:lang w:val="en-US"/>
              </w:rPr>
            </w:pPr>
            <w:r>
              <w:rPr>
                <w:lang w:val="en-US"/>
              </w:rPr>
              <w:t>The geographical distribution of the SSH variance differences at crossover points reveals an almost significant (1 cm</w:t>
            </w:r>
            <w:r w:rsidRPr="003516D2">
              <w:rPr>
                <w:vertAlign w:val="superscript"/>
                <w:lang w:val="en-US"/>
              </w:rPr>
              <w:t>2</w:t>
            </w:r>
            <w:r>
              <w:rPr>
                <w:lang w:val="en-US"/>
              </w:rPr>
              <w:t>) improvement of the sea level variations at short temporal scales localized in the subtropical gyres and at equatorial latitudes associated with areas of highest variability of the water vapor content.</w:t>
            </w:r>
          </w:p>
        </w:tc>
      </w:tr>
      <w:tr w:rsidR="008B3562" w:rsidTr="00D603D6">
        <w:tc>
          <w:tcPr>
            <w:tcW w:w="4962" w:type="dxa"/>
            <w:gridSpan w:val="2"/>
            <w:tcBorders>
              <w:top w:val="nil"/>
              <w:bottom w:val="nil"/>
              <w:right w:val="nil"/>
            </w:tcBorders>
            <w:vAlign w:val="center"/>
          </w:tcPr>
          <w:p w:rsidR="008B3562" w:rsidRPr="00790273" w:rsidRDefault="00847383" w:rsidP="00D14986">
            <w:pPr>
              <w:jc w:val="center"/>
              <w:rPr>
                <w:b/>
                <w:bCs/>
                <w:noProof/>
                <w:sz w:val="18"/>
                <w:lang w:val="en-US"/>
              </w:rPr>
            </w:pPr>
            <w:r w:rsidRPr="00847383">
              <w:rPr>
                <w:b/>
                <w:bCs/>
                <w:noProof/>
                <w:sz w:val="18"/>
                <w:lang w:val="fr-FR"/>
              </w:rPr>
              <w:drawing>
                <wp:inline distT="0" distB="0" distL="0" distR="0">
                  <wp:extent cx="2550760" cy="1980000"/>
                  <wp:effectExtent l="19050" t="0" r="1940" b="0"/>
                  <wp:docPr id="15" name="Image 10" descr="DiffGri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Grids.png"/>
                          <pic:cNvPicPr/>
                        </pic:nvPicPr>
                        <pic:blipFill>
                          <a:blip r:embed="rId43" cstate="print"/>
                          <a:stretch>
                            <a:fillRect/>
                          </a:stretch>
                        </pic:blipFill>
                        <pic:spPr>
                          <a:xfrm>
                            <a:off x="0" y="0"/>
                            <a:ext cx="2550760" cy="1980000"/>
                          </a:xfrm>
                          <a:prstGeom prst="rect">
                            <a:avLst/>
                          </a:prstGeom>
                        </pic:spPr>
                      </pic:pic>
                    </a:graphicData>
                  </a:graphic>
                </wp:inline>
              </w:drawing>
            </w:r>
          </w:p>
        </w:tc>
        <w:tc>
          <w:tcPr>
            <w:tcW w:w="4820" w:type="dxa"/>
            <w:gridSpan w:val="4"/>
            <w:tcBorders>
              <w:top w:val="nil"/>
              <w:left w:val="nil"/>
              <w:bottom w:val="nil"/>
            </w:tcBorders>
            <w:vAlign w:val="center"/>
          </w:tcPr>
          <w:p w:rsidR="008B3562" w:rsidRDefault="00847383" w:rsidP="00790273">
            <w:pPr>
              <w:rPr>
                <w:lang w:val="en-US"/>
              </w:rPr>
            </w:pPr>
            <w:r>
              <w:rPr>
                <w:lang w:val="en-US"/>
              </w:rPr>
              <w:t xml:space="preserve">The comparison between GPD and the radiometer wet troposphere correction shows significant impact (&gt;0.5mm/yr) on the long-term evolution of the regional MSL localized in some coastal areas: Indonesia, Bering Strait, Labrador Sea and coastal areas of </w:t>
            </w:r>
            <w:proofErr w:type="spellStart"/>
            <w:r>
              <w:rPr>
                <w:lang w:val="en-US"/>
              </w:rPr>
              <w:t>Spitsberg</w:t>
            </w:r>
            <w:proofErr w:type="spellEnd"/>
            <w:r>
              <w:rPr>
                <w:lang w:val="en-US"/>
              </w:rPr>
              <w:t xml:space="preserve"> and of islands north of the Siberia coast). In these regions MSL trend is lower with the GPD correction. No significant impact is detected elsewhere.</w:t>
            </w:r>
          </w:p>
        </w:tc>
      </w:tr>
      <w:tr w:rsidR="00D603D6" w:rsidTr="00847383">
        <w:tc>
          <w:tcPr>
            <w:tcW w:w="4962" w:type="dxa"/>
            <w:gridSpan w:val="2"/>
            <w:tcBorders>
              <w:top w:val="nil"/>
              <w:bottom w:val="single" w:sz="4" w:space="0" w:color="auto"/>
              <w:right w:val="nil"/>
            </w:tcBorders>
            <w:vAlign w:val="center"/>
          </w:tcPr>
          <w:p w:rsidR="00D603D6" w:rsidRPr="00847383" w:rsidRDefault="00D603D6" w:rsidP="00D14986">
            <w:pPr>
              <w:jc w:val="center"/>
              <w:rPr>
                <w:b/>
                <w:bCs/>
                <w:noProof/>
                <w:sz w:val="18"/>
                <w:lang w:val="en-US"/>
              </w:rPr>
            </w:pPr>
          </w:p>
        </w:tc>
        <w:tc>
          <w:tcPr>
            <w:tcW w:w="4820" w:type="dxa"/>
            <w:gridSpan w:val="4"/>
            <w:tcBorders>
              <w:top w:val="nil"/>
              <w:left w:val="nil"/>
              <w:bottom w:val="single" w:sz="4" w:space="0" w:color="auto"/>
            </w:tcBorders>
            <w:vAlign w:val="center"/>
          </w:tcPr>
          <w:p w:rsidR="00D603D6" w:rsidRDefault="00D603D6" w:rsidP="00790273">
            <w:pPr>
              <w:rPr>
                <w:lang w:val="en-US"/>
              </w:rPr>
            </w:pPr>
          </w:p>
          <w:p w:rsidR="00D603D6" w:rsidRDefault="00D603D6" w:rsidP="00790273">
            <w:pPr>
              <w:rPr>
                <w:lang w:val="en-US"/>
              </w:rPr>
            </w:pPr>
          </w:p>
        </w:tc>
      </w:tr>
      <w:tr w:rsidR="00B9272F" w:rsidTr="00D14986">
        <w:tc>
          <w:tcPr>
            <w:tcW w:w="9782" w:type="dxa"/>
            <w:gridSpan w:val="6"/>
            <w:tcBorders>
              <w:top w:val="single" w:sz="4" w:space="0" w:color="auto"/>
            </w:tcBorders>
            <w:shd w:val="clear" w:color="auto" w:fill="EAF1DD" w:themeFill="accent3" w:themeFillTint="33"/>
            <w:vAlign w:val="center"/>
          </w:tcPr>
          <w:p w:rsidR="00B9272F" w:rsidRPr="00AA28A1" w:rsidRDefault="00B9272F" w:rsidP="00D14986">
            <w:pPr>
              <w:jc w:val="center"/>
              <w:rPr>
                <w:b/>
              </w:rPr>
            </w:pPr>
            <w:r w:rsidRPr="00AA28A1">
              <w:rPr>
                <w:b/>
              </w:rPr>
              <w:lastRenderedPageBreak/>
              <w:t>Recommendation</w:t>
            </w:r>
          </w:p>
        </w:tc>
      </w:tr>
      <w:tr w:rsidR="00B9272F" w:rsidTr="00D14986">
        <w:tc>
          <w:tcPr>
            <w:tcW w:w="9782" w:type="dxa"/>
            <w:gridSpan w:val="6"/>
            <w:vAlign w:val="center"/>
          </w:tcPr>
          <w:p w:rsidR="00B9272F" w:rsidRDefault="00B9272F" w:rsidP="00D14986"/>
          <w:p w:rsidR="007F0215" w:rsidRPr="007F0215" w:rsidRDefault="007F0215" w:rsidP="007F0215">
            <w:pPr>
              <w:rPr>
                <w:b/>
                <w:lang w:val="en-US"/>
              </w:rPr>
            </w:pPr>
            <w:r w:rsidRPr="007F0215">
              <w:rPr>
                <w:b/>
                <w:lang w:val="en-US"/>
              </w:rPr>
              <w:t>From models:</w:t>
            </w:r>
          </w:p>
          <w:p w:rsidR="009849B4" w:rsidRDefault="007F0215" w:rsidP="009849B4">
            <w:pPr>
              <w:rPr>
                <w:lang w:val="en-US"/>
              </w:rPr>
            </w:pPr>
            <w:r>
              <w:rPr>
                <w:lang w:val="en-US"/>
              </w:rPr>
              <w:t xml:space="preserve">In terms of long term stability, the use of ERA Interim and NCEP </w:t>
            </w:r>
            <w:proofErr w:type="spellStart"/>
            <w:r>
              <w:rPr>
                <w:lang w:val="en-US"/>
              </w:rPr>
              <w:t>reanalyses</w:t>
            </w:r>
            <w:proofErr w:type="spellEnd"/>
            <w:r>
              <w:rPr>
                <w:lang w:val="en-US"/>
              </w:rPr>
              <w:t xml:space="preserve"> have a similar impact compared with the composite reference correction and the analyses of the regional impacts suggest that ERA Interim </w:t>
            </w:r>
            <w:proofErr w:type="spellStart"/>
            <w:r>
              <w:rPr>
                <w:lang w:val="en-US"/>
              </w:rPr>
              <w:t>reanalyses</w:t>
            </w:r>
            <w:proofErr w:type="spellEnd"/>
            <w:r>
              <w:rPr>
                <w:lang w:val="en-US"/>
              </w:rPr>
              <w:t xml:space="preserve"> are preferred to assess the radiometers stability. </w:t>
            </w:r>
            <w:r w:rsidR="009849B4">
              <w:rPr>
                <w:lang w:val="en-US"/>
              </w:rPr>
              <w:t xml:space="preserve">In terms of Sea Level performances and estimation of short temporal scale signals, ERA Interim </w:t>
            </w:r>
            <w:proofErr w:type="spellStart"/>
            <w:r w:rsidR="009849B4">
              <w:rPr>
                <w:lang w:val="en-US"/>
              </w:rPr>
              <w:t>reanalyses</w:t>
            </w:r>
            <w:proofErr w:type="spellEnd"/>
            <w:r w:rsidR="009849B4">
              <w:rPr>
                <w:lang w:val="en-US"/>
              </w:rPr>
              <w:t xml:space="preserve"> provides the best wet tropospheric correction compared with others modeled corrections and is thus preferred to estimate the quality of radiometers. This choice, </w:t>
            </w:r>
            <w:proofErr w:type="spellStart"/>
            <w:r w:rsidR="009849B4">
              <w:rPr>
                <w:lang w:val="en-US"/>
              </w:rPr>
              <w:t>particularlyclear</w:t>
            </w:r>
            <w:proofErr w:type="spellEnd"/>
            <w:r w:rsidR="009849B4">
              <w:rPr>
                <w:lang w:val="en-US"/>
              </w:rPr>
              <w:t xml:space="preserve"> before year 2000 is still valid after this year in spite of the improvements implemented in the operational ECMWF since this year. </w:t>
            </w:r>
          </w:p>
          <w:p w:rsidR="007F0215" w:rsidRDefault="007F0215" w:rsidP="007F0215">
            <w:pPr>
              <w:rPr>
                <w:lang w:val="en-US"/>
              </w:rPr>
            </w:pPr>
          </w:p>
          <w:p w:rsidR="007F0215" w:rsidRPr="0069177D" w:rsidRDefault="007F0215" w:rsidP="007F0215">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rPr>
                <w:lang w:val="en-US" w:eastAsia="en-US"/>
              </w:rPr>
              <w:t xml:space="preserve">We recommend </w:t>
            </w:r>
            <w:proofErr w:type="gramStart"/>
            <w:r>
              <w:rPr>
                <w:lang w:val="en-US" w:eastAsia="en-US"/>
              </w:rPr>
              <w:t>to use</w:t>
            </w:r>
            <w:proofErr w:type="gramEnd"/>
            <w:r>
              <w:rPr>
                <w:lang w:val="en-US" w:eastAsia="en-US"/>
              </w:rPr>
              <w:t xml:space="preserve"> the ERA-interim wet troposphere corrections to analyze the quality of the radiometer corrections</w:t>
            </w:r>
            <w:r w:rsidR="00230F51">
              <w:rPr>
                <w:lang w:val="en-US" w:eastAsia="en-US"/>
              </w:rPr>
              <w:t xml:space="preserve"> for all the climate applications.</w:t>
            </w:r>
          </w:p>
          <w:p w:rsidR="007F0215" w:rsidRDefault="007F0215" w:rsidP="005322DE">
            <w:pPr>
              <w:rPr>
                <w:lang w:val="en-US" w:eastAsia="en-US"/>
              </w:rPr>
            </w:pPr>
          </w:p>
          <w:p w:rsidR="007F0215" w:rsidRDefault="007F0215" w:rsidP="005322DE">
            <w:pPr>
              <w:rPr>
                <w:b/>
                <w:szCs w:val="20"/>
              </w:rPr>
            </w:pPr>
            <w:r w:rsidRPr="007F0215">
              <w:rPr>
                <w:b/>
                <w:lang w:val="en-US" w:eastAsia="en-US"/>
              </w:rPr>
              <w:t>From radiometers:</w:t>
            </w:r>
            <w:r w:rsidR="00267C65">
              <w:rPr>
                <w:b/>
                <w:lang w:val="en-US"/>
              </w:rPr>
              <w:t xml:space="preserve"> </w:t>
            </w:r>
            <w:r w:rsidR="00267C65" w:rsidRPr="00F4744E">
              <w:rPr>
                <w:b/>
                <w:szCs w:val="20"/>
              </w:rPr>
              <w:t>GPD algorithm</w:t>
            </w:r>
          </w:p>
          <w:p w:rsidR="007D64EE" w:rsidRPr="007D64EE" w:rsidRDefault="007D64EE" w:rsidP="005322DE">
            <w:pPr>
              <w:rPr>
                <w:lang w:val="en-US"/>
              </w:rPr>
            </w:pPr>
            <w:r>
              <w:rPr>
                <w:lang w:val="en-US"/>
              </w:rPr>
              <w:t>The GPD algorithm provides new estimations of the wet tropospheric correction in coastal areas. It has no impact on the global MSL trend estimation compared with the reference composite correction currently used in AVISO products. The MSL trend estimation is significantly modified in coastal areas with the GPD correction and it also improve the estimation of the sea level for mesoscale applications compared with the reference.</w:t>
            </w:r>
          </w:p>
          <w:p w:rsidR="00B9272F" w:rsidRPr="005322DE" w:rsidRDefault="007D64EE" w:rsidP="00E823E5">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rsidRPr="007D64EE">
              <w:rPr>
                <w:lang w:val="en-US" w:eastAsia="en-US"/>
              </w:rPr>
              <w:t xml:space="preserve">Therefore we recommend </w:t>
            </w:r>
            <w:proofErr w:type="gramStart"/>
            <w:r w:rsidRPr="007D64EE">
              <w:rPr>
                <w:lang w:val="en-US" w:eastAsia="en-US"/>
              </w:rPr>
              <w:t>to use</w:t>
            </w:r>
            <w:proofErr w:type="gramEnd"/>
            <w:r w:rsidRPr="007D64EE">
              <w:rPr>
                <w:lang w:val="en-US" w:eastAsia="en-US"/>
              </w:rPr>
              <w:t xml:space="preserve"> the GPD algorithm for the estimation of the wet tropospheric correction for climate applications.</w:t>
            </w:r>
          </w:p>
        </w:tc>
      </w:tr>
      <w:tr w:rsidR="00B9272F" w:rsidTr="00D14986">
        <w:tc>
          <w:tcPr>
            <w:tcW w:w="9782" w:type="dxa"/>
            <w:gridSpan w:val="6"/>
            <w:shd w:val="clear" w:color="auto" w:fill="EAF1DD" w:themeFill="accent3" w:themeFillTint="33"/>
            <w:vAlign w:val="center"/>
          </w:tcPr>
          <w:p w:rsidR="00B9272F" w:rsidRPr="00AA28A1" w:rsidRDefault="00B9272F" w:rsidP="007D64EE">
            <w:pPr>
              <w:jc w:val="center"/>
              <w:rPr>
                <w:b/>
              </w:rPr>
            </w:pPr>
            <w:r w:rsidRPr="00AA28A1">
              <w:rPr>
                <w:b/>
              </w:rPr>
              <w:t>Open issues</w:t>
            </w:r>
          </w:p>
        </w:tc>
      </w:tr>
      <w:tr w:rsidR="00B9272F" w:rsidTr="00D14986">
        <w:tc>
          <w:tcPr>
            <w:tcW w:w="9782" w:type="dxa"/>
            <w:gridSpan w:val="6"/>
            <w:vAlign w:val="center"/>
          </w:tcPr>
          <w:p w:rsidR="00B9272F" w:rsidRDefault="00B9272F" w:rsidP="00D14986"/>
          <w:p w:rsidR="00B9272F" w:rsidRDefault="00C95925" w:rsidP="0013241A">
            <w:pPr>
              <w:pStyle w:val="Paragraphedeliste"/>
              <w:numPr>
                <w:ilvl w:val="0"/>
                <w:numId w:val="13"/>
              </w:numPr>
            </w:pPr>
            <w:r>
              <w:t>Currently the GPD algorithm is only available for Envisat: it could be complete</w:t>
            </w:r>
            <w:r w:rsidR="00C55530">
              <w:t>d</w:t>
            </w:r>
            <w:r>
              <w:t xml:space="preserve"> for all the altimetry missions.</w:t>
            </w:r>
          </w:p>
          <w:p w:rsidR="0013241A" w:rsidRDefault="0013241A" w:rsidP="0013241A">
            <w:pPr>
              <w:pStyle w:val="Paragraphedeliste"/>
              <w:numPr>
                <w:ilvl w:val="0"/>
                <w:numId w:val="13"/>
              </w:numPr>
            </w:pPr>
            <w:r>
              <w:t>Radiometer measurements are sometimes missing (TOPEX, Envisat, ...) due to anomalies: we could fill these gaps with models</w:t>
            </w:r>
          </w:p>
          <w:p w:rsidR="0013241A" w:rsidRPr="0013241A" w:rsidRDefault="0013241A" w:rsidP="0013241A">
            <w:pPr>
              <w:pStyle w:val="Paragraphedeliste"/>
              <w:numPr>
                <w:ilvl w:val="0"/>
                <w:numId w:val="13"/>
              </w:numPr>
            </w:pPr>
            <w:r>
              <w:t>To be completed</w:t>
            </w:r>
          </w:p>
        </w:tc>
      </w:tr>
      <w:tr w:rsidR="00B9272F" w:rsidTr="00D14986">
        <w:tc>
          <w:tcPr>
            <w:tcW w:w="9782" w:type="dxa"/>
            <w:gridSpan w:val="6"/>
            <w:shd w:val="clear" w:color="auto" w:fill="EAF1DD" w:themeFill="accent3" w:themeFillTint="33"/>
            <w:vAlign w:val="center"/>
          </w:tcPr>
          <w:p w:rsidR="00B9272F" w:rsidRPr="008D370B" w:rsidRDefault="00B9272F" w:rsidP="00D14986">
            <w:pPr>
              <w:jc w:val="center"/>
              <w:rPr>
                <w:b/>
              </w:rPr>
            </w:pPr>
            <w:r>
              <w:rPr>
                <w:b/>
              </w:rPr>
              <w:t>Sea-level CCI ftp</w:t>
            </w:r>
            <w:r w:rsidRPr="008D370B">
              <w:rPr>
                <w:b/>
              </w:rPr>
              <w:t xml:space="preserve"> links</w:t>
            </w:r>
          </w:p>
        </w:tc>
      </w:tr>
      <w:tr w:rsidR="00B9272F" w:rsidRPr="005A2FE7" w:rsidTr="00D14986">
        <w:tc>
          <w:tcPr>
            <w:tcW w:w="9782" w:type="dxa"/>
            <w:gridSpan w:val="6"/>
            <w:vAlign w:val="center"/>
          </w:tcPr>
          <w:p w:rsidR="00B9272F" w:rsidRDefault="00B9272F" w:rsidP="00D14986"/>
          <w:p w:rsidR="007E370B" w:rsidRDefault="00B9272F" w:rsidP="007E370B">
            <w:r>
              <w:t>Validation report</w:t>
            </w:r>
            <w:r w:rsidR="007E370B">
              <w:t>s</w:t>
            </w:r>
            <w:r>
              <w:t>:</w:t>
            </w:r>
          </w:p>
          <w:p w:rsidR="007E370B" w:rsidRDefault="00622F84" w:rsidP="007E370B">
            <w:pPr>
              <w:pStyle w:val="Paragraphedeliste"/>
              <w:numPr>
                <w:ilvl w:val="0"/>
                <w:numId w:val="13"/>
              </w:numPr>
            </w:pPr>
            <w:hyperlink r:id="rId44" w:history="1">
              <w:r w:rsidR="007E370B">
                <w:rPr>
                  <w:rStyle w:val="Lienhypertexte"/>
                </w:rPr>
                <w:t>SLCCI-ValidationReport_WP2300_Wet Tropo.docx</w:t>
              </w:r>
            </w:hyperlink>
          </w:p>
          <w:p w:rsidR="007E370B" w:rsidRDefault="00622F84" w:rsidP="007E370B">
            <w:pPr>
              <w:pStyle w:val="Paragraphedeliste"/>
              <w:numPr>
                <w:ilvl w:val="0"/>
                <w:numId w:val="13"/>
              </w:numPr>
            </w:pPr>
            <w:hyperlink r:id="rId45" w:history="1">
              <w:r w:rsidR="007E370B">
                <w:rPr>
                  <w:rStyle w:val="Lienhypertexte"/>
                </w:rPr>
                <w:t>SLCCI-ValidationReport_WP2700_CoastalArea_WetTropo.docx</w:t>
              </w:r>
            </w:hyperlink>
          </w:p>
          <w:p w:rsidR="00B9272F" w:rsidRDefault="00B9272F" w:rsidP="00D14986">
            <w:r>
              <w:t>RRDP reports:</w:t>
            </w:r>
          </w:p>
          <w:p w:rsidR="007E370B" w:rsidRDefault="00622F84" w:rsidP="007E370B">
            <w:pPr>
              <w:pStyle w:val="Paragraphedeliste"/>
              <w:numPr>
                <w:ilvl w:val="0"/>
                <w:numId w:val="11"/>
              </w:numPr>
            </w:pPr>
            <w:hyperlink r:id="rId46" w:history="1">
              <w:r w:rsidR="007E370B" w:rsidRPr="00001869">
                <w:rPr>
                  <w:rStyle w:val="Lienhypertexte"/>
                </w:rPr>
                <w:t>RRDP_WP2300_WetTropo_ECMWF_vs_COMPOSITE_11-0</w:t>
              </w:r>
              <w:r w:rsidR="007E370B">
                <w:rPr>
                  <w:rStyle w:val="Lienhypertexte"/>
                </w:rPr>
                <w:t>8</w:t>
              </w:r>
              <w:r w:rsidR="007E370B" w:rsidRPr="00001869">
                <w:rPr>
                  <w:rStyle w:val="Lienhypertexte"/>
                </w:rPr>
                <w:t>-</w:t>
              </w:r>
              <w:r w:rsidR="007E370B">
                <w:rPr>
                  <w:rStyle w:val="Lienhypertexte"/>
                </w:rPr>
                <w:t>31</w:t>
              </w:r>
              <w:r w:rsidR="007E370B" w:rsidRPr="00001869">
                <w:rPr>
                  <w:rStyle w:val="Lienhypertexte"/>
                </w:rPr>
                <w:t>.pdf</w:t>
              </w:r>
            </w:hyperlink>
          </w:p>
          <w:p w:rsidR="007E370B" w:rsidRPr="007E370B" w:rsidRDefault="00622F84" w:rsidP="007E370B">
            <w:pPr>
              <w:pStyle w:val="Paragraphedeliste"/>
              <w:numPr>
                <w:ilvl w:val="0"/>
                <w:numId w:val="11"/>
              </w:numPr>
              <w:rPr>
                <w:lang w:val="fr-FR"/>
              </w:rPr>
            </w:pPr>
            <w:hyperlink r:id="rId47" w:history="1">
              <w:r w:rsidR="007E370B" w:rsidRPr="007E370B">
                <w:rPr>
                  <w:rStyle w:val="Lienhypertexte"/>
                  <w:lang w:val="fr-FR"/>
                </w:rPr>
                <w:t>RRDP_WP2300_WetTropo_ERAINT_vs_RWT_11-08-30.pdf</w:t>
              </w:r>
            </w:hyperlink>
          </w:p>
          <w:p w:rsidR="007E370B" w:rsidRPr="007E370B" w:rsidRDefault="00622F84" w:rsidP="007E370B">
            <w:pPr>
              <w:pStyle w:val="Paragraphedeliste"/>
              <w:numPr>
                <w:ilvl w:val="0"/>
                <w:numId w:val="11"/>
              </w:numPr>
              <w:rPr>
                <w:lang w:val="fr-FR"/>
              </w:rPr>
            </w:pPr>
            <w:hyperlink r:id="rId48" w:history="1">
              <w:r w:rsidR="007E370B" w:rsidRPr="007E370B">
                <w:rPr>
                  <w:rStyle w:val="Lienhypertexte"/>
                  <w:lang w:val="fr-FR"/>
                </w:rPr>
                <w:t>RRDP_WP2300_WetTropo_ERAINT_vs_ECMWF_11-08-31.pdf</w:t>
              </w:r>
            </w:hyperlink>
            <w:r w:rsidR="007E370B" w:rsidRPr="007E370B">
              <w:rPr>
                <w:lang w:val="fr-FR"/>
              </w:rPr>
              <w:t xml:space="preserve"> </w:t>
            </w:r>
          </w:p>
          <w:p w:rsidR="005A2FE7" w:rsidRPr="005A2FE7" w:rsidRDefault="00622F84" w:rsidP="005A2FE7">
            <w:pPr>
              <w:pStyle w:val="Paragraphedeliste"/>
              <w:numPr>
                <w:ilvl w:val="0"/>
                <w:numId w:val="11"/>
              </w:numPr>
              <w:rPr>
                <w:lang w:val="fr-FR"/>
              </w:rPr>
            </w:pPr>
            <w:hyperlink r:id="rId49" w:history="1">
              <w:r w:rsidR="007E370B" w:rsidRPr="007E370B">
                <w:rPr>
                  <w:rStyle w:val="Lienhypertexte"/>
                  <w:lang w:val="fr-FR"/>
                </w:rPr>
                <w:t>RRDP_WP2300_WetTropo_NCEP_vs_COMPOSITE_11-08-26.pdf</w:t>
              </w:r>
            </w:hyperlink>
          </w:p>
          <w:p w:rsidR="005A2FE7" w:rsidRPr="005A2FE7" w:rsidRDefault="00622F84" w:rsidP="005A2FE7">
            <w:pPr>
              <w:pStyle w:val="Paragraphedeliste"/>
              <w:numPr>
                <w:ilvl w:val="0"/>
                <w:numId w:val="11"/>
              </w:numPr>
              <w:rPr>
                <w:lang w:val="en-US"/>
              </w:rPr>
            </w:pPr>
            <w:hyperlink r:id="rId50" w:history="1">
              <w:r w:rsidR="005A2FE7">
                <w:rPr>
                  <w:rStyle w:val="Lienhypertexte"/>
                </w:rPr>
                <w:t>RRDP_WP2700_Coast_GPD_vs_Composite_11_08_30.pdf</w:t>
              </w:r>
            </w:hyperlink>
          </w:p>
          <w:p w:rsidR="00B9272F" w:rsidRPr="005A2FE7" w:rsidRDefault="00622F84" w:rsidP="005A2FE7">
            <w:pPr>
              <w:pStyle w:val="Paragraphedeliste"/>
              <w:numPr>
                <w:ilvl w:val="0"/>
                <w:numId w:val="11"/>
              </w:numPr>
              <w:rPr>
                <w:lang w:val="en-US"/>
              </w:rPr>
            </w:pPr>
            <w:hyperlink r:id="rId51" w:history="1">
              <w:r w:rsidR="005A2FE7">
                <w:rPr>
                  <w:rStyle w:val="Lienhypertexte"/>
                </w:rPr>
                <w:t>RRDP_WP2700_Coast_GPD_vs_Radiometer_11_08_30.pdf</w:t>
              </w:r>
            </w:hyperlink>
          </w:p>
          <w:p w:rsidR="005A2FE7" w:rsidRDefault="00C31A57" w:rsidP="00C31A57">
            <w:pPr>
              <w:rPr>
                <w:lang w:val="en-US"/>
              </w:rPr>
            </w:pPr>
            <w:r>
              <w:rPr>
                <w:lang w:val="en-US"/>
              </w:rPr>
              <w:t>Technical references:</w:t>
            </w:r>
          </w:p>
          <w:p w:rsidR="00C31A57" w:rsidRPr="00C31A57" w:rsidRDefault="00D603D6" w:rsidP="00C31A57">
            <w:pPr>
              <w:pStyle w:val="Paragraphedeliste"/>
              <w:numPr>
                <w:ilvl w:val="0"/>
                <w:numId w:val="18"/>
              </w:numPr>
              <w:rPr>
                <w:lang w:val="en-US"/>
              </w:rPr>
            </w:pPr>
            <w:r>
              <w:t xml:space="preserve">GPD algorithm: </w:t>
            </w:r>
            <w:hyperlink r:id="rId52" w:history="1">
              <w:r>
                <w:rPr>
                  <w:rStyle w:val="Lienhypertexte"/>
                </w:rPr>
                <w:t>WP2710_Techical_Note_V1.docx</w:t>
              </w:r>
            </w:hyperlink>
          </w:p>
        </w:tc>
      </w:tr>
    </w:tbl>
    <w:p w:rsidR="005322DE" w:rsidRPr="005A2FE7" w:rsidRDefault="005322DE">
      <w:pPr>
        <w:spacing w:after="0"/>
        <w:jc w:val="left"/>
        <w:rPr>
          <w:lang w:val="en-US"/>
        </w:rPr>
      </w:pPr>
    </w:p>
    <w:p w:rsidR="00B9272F" w:rsidRDefault="00E823E5" w:rsidP="005322DE">
      <w:pPr>
        <w:pStyle w:val="Titre1"/>
      </w:pPr>
      <w:bookmarkStart w:id="12" w:name="_Toc319511542"/>
      <w:proofErr w:type="gramStart"/>
      <w:r>
        <w:lastRenderedPageBreak/>
        <w:t>WP240</w:t>
      </w:r>
      <w:r w:rsidR="005322DE">
        <w:t>0 :</w:t>
      </w:r>
      <w:proofErr w:type="gramEnd"/>
      <w:r w:rsidR="005322DE">
        <w:t xml:space="preserve"> Ionosphere correction</w:t>
      </w:r>
      <w:bookmarkEnd w:id="12"/>
    </w:p>
    <w:p w:rsidR="005322DE" w:rsidRDefault="005322DE" w:rsidP="00B9272F"/>
    <w:tbl>
      <w:tblPr>
        <w:tblStyle w:val="Grilledutableau"/>
        <w:tblW w:w="9782" w:type="dxa"/>
        <w:tblInd w:w="-176" w:type="dxa"/>
        <w:tblBorders>
          <w:top w:val="single" w:sz="18" w:space="0" w:color="auto"/>
          <w:left w:val="single" w:sz="18" w:space="0" w:color="auto"/>
          <w:bottom w:val="single" w:sz="18" w:space="0" w:color="auto"/>
          <w:right w:val="single" w:sz="18" w:space="0" w:color="auto"/>
        </w:tblBorders>
        <w:tblLayout w:type="fixed"/>
        <w:tblLook w:val="04A0"/>
      </w:tblPr>
      <w:tblGrid>
        <w:gridCol w:w="568"/>
        <w:gridCol w:w="142"/>
        <w:gridCol w:w="4181"/>
        <w:gridCol w:w="71"/>
        <w:gridCol w:w="4111"/>
        <w:gridCol w:w="142"/>
        <w:gridCol w:w="141"/>
        <w:gridCol w:w="426"/>
      </w:tblGrid>
      <w:tr w:rsidR="005322DE" w:rsidTr="002D606C">
        <w:tc>
          <w:tcPr>
            <w:tcW w:w="9782" w:type="dxa"/>
            <w:gridSpan w:val="8"/>
            <w:shd w:val="clear" w:color="auto" w:fill="C2D69B" w:themeFill="accent3" w:themeFillTint="99"/>
            <w:vAlign w:val="center"/>
          </w:tcPr>
          <w:p w:rsidR="005322DE" w:rsidRPr="003727D1" w:rsidRDefault="00E823E5" w:rsidP="00E823E5">
            <w:pPr>
              <w:jc w:val="center"/>
              <w:rPr>
                <w:b/>
              </w:rPr>
            </w:pPr>
            <w:r>
              <w:rPr>
                <w:b/>
                <w:sz w:val="22"/>
              </w:rPr>
              <w:t>Ionosphere</w:t>
            </w:r>
            <w:r w:rsidR="005322DE">
              <w:rPr>
                <w:b/>
                <w:sz w:val="22"/>
              </w:rPr>
              <w:t xml:space="preserve"> correction</w:t>
            </w:r>
          </w:p>
        </w:tc>
      </w:tr>
      <w:tr w:rsidR="005322DE" w:rsidTr="002D606C">
        <w:tc>
          <w:tcPr>
            <w:tcW w:w="9782" w:type="dxa"/>
            <w:gridSpan w:val="8"/>
            <w:shd w:val="clear" w:color="auto" w:fill="EAF1DD" w:themeFill="accent3" w:themeFillTint="33"/>
            <w:vAlign w:val="center"/>
          </w:tcPr>
          <w:p w:rsidR="005322DE" w:rsidRDefault="005322DE" w:rsidP="00D14986">
            <w:pPr>
              <w:jc w:val="center"/>
              <w:rPr>
                <w:b/>
              </w:rPr>
            </w:pPr>
            <w:r>
              <w:rPr>
                <w:b/>
              </w:rPr>
              <w:t>Objectives</w:t>
            </w:r>
          </w:p>
        </w:tc>
      </w:tr>
      <w:tr w:rsidR="005322DE" w:rsidTr="002D606C">
        <w:tc>
          <w:tcPr>
            <w:tcW w:w="9782" w:type="dxa"/>
            <w:gridSpan w:val="8"/>
            <w:vAlign w:val="center"/>
          </w:tcPr>
          <w:p w:rsidR="00E823E5" w:rsidRPr="008D390F" w:rsidRDefault="00E823E5" w:rsidP="00E823E5">
            <w:pPr>
              <w:rPr>
                <w:szCs w:val="20"/>
              </w:rPr>
            </w:pPr>
            <w:r>
              <w:t>To provide improved ionosphere corrections derived from altimetry or models. In the Sea-level CCI framework,  new algorithms have been tested for ERS-1, ERS-2 and Envisat:</w:t>
            </w:r>
          </w:p>
          <w:p w:rsidR="00E823E5" w:rsidRPr="008D390F" w:rsidRDefault="00E823E5" w:rsidP="00E823E5">
            <w:pPr>
              <w:pStyle w:val="Paragraphedeliste"/>
              <w:numPr>
                <w:ilvl w:val="0"/>
                <w:numId w:val="14"/>
              </w:numPr>
              <w:jc w:val="left"/>
            </w:pPr>
            <w:r>
              <w:t xml:space="preserve">The correction derived from NIC09 model is described in Scharroo R.,W. H. F. Smith, 2010, ”A GPS-based climatology for the total electron content in the ionosphere”, Journal of Geophysical Research, VOL 115, doi:10.1029/2009JA0014719. The code has been download at </w:t>
            </w:r>
            <w:hyperlink r:id="rId53" w:history="1">
              <w:r w:rsidRPr="007A0702">
                <w:rPr>
                  <w:rStyle w:val="Lienhypertexte"/>
                  <w:lang w:val="en-US"/>
                </w:rPr>
                <w:t>ftp://ibis.grdl.noaa.gov/pub/remko/nic09</w:t>
              </w:r>
            </w:hyperlink>
            <w:r>
              <w:t xml:space="preserve"> </w:t>
            </w:r>
          </w:p>
          <w:p w:rsidR="00E823E5" w:rsidRDefault="00E823E5" w:rsidP="00E823E5">
            <w:pPr>
              <w:pStyle w:val="Paragraphedeliste"/>
              <w:numPr>
                <w:ilvl w:val="0"/>
                <w:numId w:val="14"/>
              </w:numPr>
              <w:rPr>
                <w:lang w:val="en-US"/>
              </w:rPr>
            </w:pPr>
            <w:r w:rsidRPr="008F6842">
              <w:rPr>
                <w:lang w:val="en-US"/>
              </w:rPr>
              <w:t xml:space="preserve">The GIM reprocessed correction. In 2010, as part as the </w:t>
            </w:r>
            <w:r>
              <w:rPr>
                <w:lang w:val="en-US"/>
              </w:rPr>
              <w:t xml:space="preserve">RA-2 </w:t>
            </w:r>
            <w:r w:rsidRPr="008F6842">
              <w:rPr>
                <w:lang w:val="en-US"/>
              </w:rPr>
              <w:t xml:space="preserve">Envisat reprocessing activities </w:t>
            </w:r>
            <w:r>
              <w:rPr>
                <w:lang w:val="en-US"/>
              </w:rPr>
              <w:t>the GIM Ionosphere correction has been reprocessed using up to date solar activity coefficients.</w:t>
            </w:r>
          </w:p>
          <w:p w:rsidR="005322DE" w:rsidRPr="00B330B0" w:rsidRDefault="00E823E5" w:rsidP="00E823E5">
            <w:pPr>
              <w:pStyle w:val="Paragraphedeliste"/>
              <w:numPr>
                <w:ilvl w:val="0"/>
                <w:numId w:val="14"/>
              </w:numPr>
              <w:rPr>
                <w:szCs w:val="20"/>
              </w:rPr>
            </w:pPr>
            <w:r w:rsidRPr="00E62D18">
              <w:rPr>
                <w:lang w:val="en-US"/>
              </w:rPr>
              <w:t>A correction GIM adjusted on Jason-1</w:t>
            </w:r>
            <w:r>
              <w:rPr>
                <w:lang w:val="en-US"/>
              </w:rPr>
              <w:t>: The correction consists in removing the</w:t>
            </w:r>
            <w:r w:rsidRPr="003F2B75">
              <w:rPr>
                <w:lang w:val="en-US"/>
              </w:rPr>
              <w:t xml:space="preserve"> low frequency component</w:t>
            </w:r>
            <w:r w:rsidRPr="00BC459B">
              <w:rPr>
                <w:lang w:val="en-US"/>
              </w:rPr>
              <w:t xml:space="preserve"> from the Envisat ionosphere GIM model to be replaced by the low frequency component of Jason-1 bi-frequency ionosphere correction</w:t>
            </w:r>
            <w:r>
              <w:rPr>
                <w:lang w:val="en-US"/>
              </w:rPr>
              <w:t xml:space="preserve">. </w:t>
            </w:r>
          </w:p>
        </w:tc>
      </w:tr>
      <w:tr w:rsidR="005322DE" w:rsidTr="002D606C">
        <w:tc>
          <w:tcPr>
            <w:tcW w:w="9782" w:type="dxa"/>
            <w:gridSpan w:val="8"/>
            <w:tcBorders>
              <w:bottom w:val="single" w:sz="4" w:space="0" w:color="auto"/>
            </w:tcBorders>
            <w:shd w:val="clear" w:color="auto" w:fill="EAF1DD" w:themeFill="accent3" w:themeFillTint="33"/>
            <w:vAlign w:val="center"/>
          </w:tcPr>
          <w:p w:rsidR="005322DE" w:rsidRPr="003727D1" w:rsidRDefault="005322DE" w:rsidP="00D14986">
            <w:pPr>
              <w:jc w:val="center"/>
              <w:rPr>
                <w:b/>
              </w:rPr>
            </w:pPr>
            <w:r>
              <w:rPr>
                <w:b/>
              </w:rPr>
              <w:t>Key e</w:t>
            </w:r>
            <w:r w:rsidRPr="003727D1">
              <w:rPr>
                <w:b/>
              </w:rPr>
              <w:t>lements of choice</w:t>
            </w:r>
            <w:r>
              <w:rPr>
                <w:b/>
              </w:rPr>
              <w:t xml:space="preserve"> </w:t>
            </w:r>
          </w:p>
        </w:tc>
      </w:tr>
      <w:tr w:rsidR="005322DE" w:rsidTr="002D606C">
        <w:tc>
          <w:tcPr>
            <w:tcW w:w="568" w:type="dxa"/>
            <w:tcBorders>
              <w:top w:val="single" w:sz="4" w:space="0" w:color="auto"/>
              <w:bottom w:val="nil"/>
              <w:right w:val="nil"/>
            </w:tcBorders>
            <w:vAlign w:val="center"/>
          </w:tcPr>
          <w:p w:rsidR="005322DE" w:rsidRPr="000D2F4C" w:rsidRDefault="005322DE" w:rsidP="00D14986"/>
        </w:tc>
        <w:tc>
          <w:tcPr>
            <w:tcW w:w="8788" w:type="dxa"/>
            <w:gridSpan w:val="6"/>
            <w:tcBorders>
              <w:top w:val="single" w:sz="4" w:space="0" w:color="auto"/>
              <w:left w:val="nil"/>
              <w:bottom w:val="nil"/>
              <w:right w:val="nil"/>
            </w:tcBorders>
            <w:vAlign w:val="center"/>
          </w:tcPr>
          <w:p w:rsidR="005322DE" w:rsidRDefault="005322DE" w:rsidP="00D14986">
            <w:pPr>
              <w:rPr>
                <w:lang w:val="en-US"/>
              </w:rPr>
            </w:pPr>
          </w:p>
          <w:p w:rsidR="005322DE" w:rsidRPr="000C0532" w:rsidRDefault="005322DE" w:rsidP="00D14986">
            <w:pPr>
              <w:rPr>
                <w:b/>
                <w:lang w:val="en-US"/>
              </w:rPr>
            </w:pPr>
            <w:r w:rsidRPr="000C0532">
              <w:rPr>
                <w:b/>
                <w:lang w:val="en-US"/>
              </w:rPr>
              <w:t xml:space="preserve">For </w:t>
            </w:r>
            <w:r w:rsidR="00366098">
              <w:rPr>
                <w:b/>
                <w:lang w:val="en-US"/>
              </w:rPr>
              <w:t>ERS-1 and ERS-2</w:t>
            </w:r>
            <w:r>
              <w:rPr>
                <w:b/>
                <w:lang w:val="en-US"/>
              </w:rPr>
              <w:t>:</w:t>
            </w:r>
          </w:p>
          <w:p w:rsidR="00366098" w:rsidRDefault="00366098" w:rsidP="00366098">
            <w:pPr>
              <w:rPr>
                <w:lang w:val="en-US"/>
              </w:rPr>
            </w:pPr>
            <w:r>
              <w:rPr>
                <w:lang w:val="en-US"/>
              </w:rPr>
              <w:t>The MSL trend differences using NIC09 on ERS-1 and ERS-2 are significantly impacted at regional scales</w:t>
            </w:r>
            <w:r w:rsidRPr="00BE0E7A">
              <w:rPr>
                <w:lang w:val="en-US"/>
              </w:rPr>
              <w:t xml:space="preserve"> </w:t>
            </w:r>
            <w:r>
              <w:rPr>
                <w:lang w:val="en-US"/>
              </w:rPr>
              <w:t>(A204): 6 to 0</w:t>
            </w:r>
            <w:r w:rsidRPr="00772D9C">
              <w:rPr>
                <w:lang w:val="en-US"/>
              </w:rPr>
              <w:t xml:space="preserve"> </w:t>
            </w:r>
            <w:r>
              <w:rPr>
                <w:lang w:val="en-US"/>
              </w:rPr>
              <w:t>mm/yr for ERS-1and -1 to 3 mm/yr for ERS-2. For ERS-1, the impact is stronger at low and mid latitude (along the geomagnetic equator) but, on ERS-2, some impacts are also noticed at high latitudes.</w:t>
            </w:r>
          </w:p>
          <w:p w:rsidR="005322DE" w:rsidRPr="00366098" w:rsidRDefault="005322DE" w:rsidP="00D14986">
            <w:pPr>
              <w:rPr>
                <w:lang w:val="en-US"/>
              </w:rPr>
            </w:pPr>
          </w:p>
        </w:tc>
        <w:tc>
          <w:tcPr>
            <w:tcW w:w="426" w:type="dxa"/>
            <w:tcBorders>
              <w:top w:val="single" w:sz="4" w:space="0" w:color="auto"/>
              <w:left w:val="nil"/>
              <w:bottom w:val="nil"/>
            </w:tcBorders>
            <w:vAlign w:val="center"/>
          </w:tcPr>
          <w:p w:rsidR="005322DE" w:rsidRPr="000D2F4C" w:rsidRDefault="005322DE" w:rsidP="00D14986"/>
        </w:tc>
      </w:tr>
      <w:tr w:rsidR="005322DE" w:rsidTr="002D606C">
        <w:tc>
          <w:tcPr>
            <w:tcW w:w="4962" w:type="dxa"/>
            <w:gridSpan w:val="4"/>
            <w:tcBorders>
              <w:top w:val="nil"/>
              <w:bottom w:val="nil"/>
              <w:right w:val="nil"/>
            </w:tcBorders>
            <w:vAlign w:val="center"/>
          </w:tcPr>
          <w:p w:rsidR="005322DE" w:rsidRPr="006D675B" w:rsidRDefault="00366098" w:rsidP="00D14986">
            <w:pPr>
              <w:jc w:val="center"/>
              <w:rPr>
                <w:i/>
              </w:rPr>
            </w:pPr>
            <w:r w:rsidRPr="00366098">
              <w:rPr>
                <w:b/>
                <w:bCs/>
                <w:noProof/>
                <w:sz w:val="18"/>
                <w:lang w:val="fr-FR"/>
              </w:rPr>
              <w:drawing>
                <wp:inline distT="0" distB="0" distL="0" distR="0">
                  <wp:extent cx="2869692" cy="1980000"/>
                  <wp:effectExtent l="19050" t="0" r="6858" b="0"/>
                  <wp:docPr id="1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srcRect/>
                          <a:stretch>
                            <a:fillRect/>
                          </a:stretch>
                        </pic:blipFill>
                        <pic:spPr bwMode="auto">
                          <a:xfrm>
                            <a:off x="0" y="0"/>
                            <a:ext cx="2869692" cy="1980000"/>
                          </a:xfrm>
                          <a:prstGeom prst="rect">
                            <a:avLst/>
                          </a:prstGeom>
                          <a:noFill/>
                          <a:ln w="9525">
                            <a:noFill/>
                            <a:miter lim="800000"/>
                            <a:headEnd/>
                            <a:tailEnd/>
                          </a:ln>
                        </pic:spPr>
                      </pic:pic>
                    </a:graphicData>
                  </a:graphic>
                </wp:inline>
              </w:drawing>
            </w:r>
          </w:p>
        </w:tc>
        <w:tc>
          <w:tcPr>
            <w:tcW w:w="4820" w:type="dxa"/>
            <w:gridSpan w:val="4"/>
            <w:tcBorders>
              <w:top w:val="nil"/>
              <w:left w:val="nil"/>
              <w:bottom w:val="nil"/>
            </w:tcBorders>
            <w:vAlign w:val="center"/>
          </w:tcPr>
          <w:p w:rsidR="005322DE" w:rsidRPr="003727D1" w:rsidRDefault="00366098" w:rsidP="00D14986">
            <w:pPr>
              <w:jc w:val="center"/>
              <w:rPr>
                <w:lang w:val="en-US"/>
              </w:rPr>
            </w:pPr>
            <w:r w:rsidRPr="00366098">
              <w:rPr>
                <w:noProof/>
                <w:lang w:val="fr-FR"/>
              </w:rPr>
              <w:drawing>
                <wp:inline distT="0" distB="0" distL="0" distR="0">
                  <wp:extent cx="2858643" cy="1980000"/>
                  <wp:effectExtent l="19050" t="0" r="0" b="0"/>
                  <wp:docPr id="1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srcRect/>
                          <a:stretch>
                            <a:fillRect/>
                          </a:stretch>
                        </pic:blipFill>
                        <pic:spPr bwMode="auto">
                          <a:xfrm>
                            <a:off x="0" y="0"/>
                            <a:ext cx="2858643" cy="1980000"/>
                          </a:xfrm>
                          <a:prstGeom prst="rect">
                            <a:avLst/>
                          </a:prstGeom>
                          <a:noFill/>
                          <a:ln w="9525">
                            <a:noFill/>
                            <a:miter lim="800000"/>
                            <a:headEnd/>
                            <a:tailEnd/>
                          </a:ln>
                        </pic:spPr>
                      </pic:pic>
                    </a:graphicData>
                  </a:graphic>
                </wp:inline>
              </w:drawing>
            </w:r>
          </w:p>
        </w:tc>
      </w:tr>
      <w:tr w:rsidR="005322DE" w:rsidTr="002D606C">
        <w:tc>
          <w:tcPr>
            <w:tcW w:w="9782" w:type="dxa"/>
            <w:gridSpan w:val="8"/>
            <w:tcBorders>
              <w:top w:val="nil"/>
              <w:bottom w:val="nil"/>
            </w:tcBorders>
            <w:vAlign w:val="center"/>
          </w:tcPr>
          <w:p w:rsidR="005322DE" w:rsidRPr="00366098" w:rsidRDefault="00366098" w:rsidP="00D14986">
            <w:pPr>
              <w:jc w:val="center"/>
              <w:rPr>
                <w:i/>
              </w:rPr>
            </w:pPr>
            <w:r w:rsidRPr="00366098">
              <w:rPr>
                <w:i/>
                <w:lang w:val="en-US"/>
              </w:rPr>
              <w:t>Maps of MSL trend differences using successively NIC09 and BENT/GIM (reference) ionosphere correction in the MSL calculation for ERS-1 (on left) and ERS-2 (on right).</w:t>
            </w:r>
          </w:p>
        </w:tc>
      </w:tr>
      <w:tr w:rsidR="002D606C" w:rsidTr="002D606C">
        <w:tc>
          <w:tcPr>
            <w:tcW w:w="710" w:type="dxa"/>
            <w:gridSpan w:val="2"/>
            <w:tcBorders>
              <w:top w:val="nil"/>
              <w:bottom w:val="nil"/>
              <w:right w:val="nil"/>
            </w:tcBorders>
            <w:vAlign w:val="center"/>
          </w:tcPr>
          <w:p w:rsidR="002D606C" w:rsidRDefault="002D606C" w:rsidP="00D14986"/>
          <w:p w:rsidR="002D606C" w:rsidRPr="000C0532" w:rsidRDefault="002D606C" w:rsidP="00D14986">
            <w:pPr>
              <w:rPr>
                <w:b/>
                <w:lang w:val="en-US"/>
              </w:rPr>
            </w:pPr>
          </w:p>
        </w:tc>
        <w:tc>
          <w:tcPr>
            <w:tcW w:w="8505" w:type="dxa"/>
            <w:gridSpan w:val="4"/>
            <w:tcBorders>
              <w:top w:val="nil"/>
              <w:left w:val="nil"/>
              <w:bottom w:val="nil"/>
              <w:right w:val="nil"/>
            </w:tcBorders>
            <w:vAlign w:val="center"/>
          </w:tcPr>
          <w:p w:rsidR="002D606C" w:rsidRDefault="002D606C" w:rsidP="00D14986">
            <w:pPr>
              <w:rPr>
                <w:b/>
                <w:lang w:val="en-US"/>
              </w:rPr>
            </w:pPr>
          </w:p>
          <w:p w:rsidR="002D606C" w:rsidRPr="002D606C" w:rsidRDefault="002D606C" w:rsidP="00D14986">
            <w:pPr>
              <w:rPr>
                <w:b/>
                <w:lang w:val="en-US"/>
              </w:rPr>
            </w:pPr>
            <w:r w:rsidRPr="002D606C">
              <w:rPr>
                <w:b/>
                <w:lang w:val="en-US"/>
              </w:rPr>
              <w:t>For ERS-1:</w:t>
            </w:r>
          </w:p>
          <w:p w:rsidR="002D606C" w:rsidRDefault="009849B4" w:rsidP="00D14986">
            <w:pPr>
              <w:rPr>
                <w:lang w:val="en-US"/>
              </w:rPr>
            </w:pPr>
            <w:r>
              <w:rPr>
                <w:lang w:val="en-US"/>
              </w:rPr>
              <w:t>T</w:t>
            </w:r>
            <w:r w:rsidR="002D606C">
              <w:rPr>
                <w:lang w:val="en-US"/>
              </w:rPr>
              <w:t xml:space="preserve">here is a slight improvement of sea-level estimation for short temporal signal (&lt; 20 days) using NIC09 instead of Bent correction (less than 1cm2 globally). On crossover diagnoses, the improvement is localized around South America and at low latitude in the Pacific Ocean. Moreover an annual signal is visible on the temporal evolution of the global variance difference: there is alternatively an improvement and degradation using the new correction. On the SLA variance difference, we observe as well an annual signal. </w:t>
            </w:r>
          </w:p>
        </w:tc>
        <w:tc>
          <w:tcPr>
            <w:tcW w:w="567" w:type="dxa"/>
            <w:gridSpan w:val="2"/>
            <w:tcBorders>
              <w:top w:val="nil"/>
              <w:left w:val="nil"/>
              <w:bottom w:val="nil"/>
            </w:tcBorders>
            <w:vAlign w:val="center"/>
          </w:tcPr>
          <w:p w:rsidR="002D606C" w:rsidRPr="002A6ADD" w:rsidRDefault="002D606C" w:rsidP="00D14986"/>
        </w:tc>
      </w:tr>
      <w:tr w:rsidR="002D606C" w:rsidTr="002D606C">
        <w:tc>
          <w:tcPr>
            <w:tcW w:w="4891" w:type="dxa"/>
            <w:gridSpan w:val="3"/>
            <w:tcBorders>
              <w:top w:val="nil"/>
              <w:bottom w:val="nil"/>
              <w:right w:val="nil"/>
            </w:tcBorders>
            <w:vAlign w:val="center"/>
          </w:tcPr>
          <w:p w:rsidR="002D606C" w:rsidRPr="002D606C" w:rsidRDefault="002D606C" w:rsidP="002D606C">
            <w:pPr>
              <w:jc w:val="center"/>
              <w:rPr>
                <w:b/>
                <w:bCs/>
                <w:noProof/>
                <w:sz w:val="18"/>
                <w:lang w:val="fr-FR"/>
              </w:rPr>
            </w:pPr>
            <w:r w:rsidRPr="002D606C">
              <w:rPr>
                <w:b/>
                <w:bCs/>
                <w:noProof/>
                <w:sz w:val="18"/>
                <w:lang w:val="fr-FR"/>
              </w:rPr>
              <w:lastRenderedPageBreak/>
              <w:drawing>
                <wp:inline distT="0" distB="0" distL="0" distR="0">
                  <wp:extent cx="2875579" cy="1980000"/>
                  <wp:effectExtent l="19050" t="0" r="971" b="0"/>
                  <wp:docPr id="2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srcRect/>
                          <a:stretch>
                            <a:fillRect/>
                          </a:stretch>
                        </pic:blipFill>
                        <pic:spPr bwMode="auto">
                          <a:xfrm>
                            <a:off x="0" y="0"/>
                            <a:ext cx="2875579" cy="1980000"/>
                          </a:xfrm>
                          <a:prstGeom prst="rect">
                            <a:avLst/>
                          </a:prstGeom>
                          <a:noFill/>
                          <a:ln w="9525">
                            <a:noFill/>
                            <a:miter lim="800000"/>
                            <a:headEnd/>
                            <a:tailEnd/>
                          </a:ln>
                        </pic:spPr>
                      </pic:pic>
                    </a:graphicData>
                  </a:graphic>
                </wp:inline>
              </w:drawing>
            </w:r>
          </w:p>
        </w:tc>
        <w:tc>
          <w:tcPr>
            <w:tcW w:w="4891" w:type="dxa"/>
            <w:gridSpan w:val="5"/>
            <w:tcBorders>
              <w:top w:val="nil"/>
              <w:left w:val="nil"/>
              <w:bottom w:val="nil"/>
            </w:tcBorders>
            <w:vAlign w:val="center"/>
          </w:tcPr>
          <w:p w:rsidR="002D606C" w:rsidRPr="006D675B" w:rsidRDefault="002D606C" w:rsidP="00D14986">
            <w:pPr>
              <w:jc w:val="center"/>
              <w:rPr>
                <w:i/>
              </w:rPr>
            </w:pPr>
            <w:r w:rsidRPr="002D606C">
              <w:rPr>
                <w:i/>
                <w:noProof/>
                <w:lang w:val="fr-FR"/>
              </w:rPr>
              <w:drawing>
                <wp:inline distT="0" distB="0" distL="0" distR="0">
                  <wp:extent cx="3265592" cy="2160000"/>
                  <wp:effectExtent l="19050" t="0" r="0" b="0"/>
                  <wp:docPr id="3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srcRect/>
                          <a:stretch>
                            <a:fillRect/>
                          </a:stretch>
                        </pic:blipFill>
                        <pic:spPr bwMode="auto">
                          <a:xfrm>
                            <a:off x="0" y="0"/>
                            <a:ext cx="3265592" cy="2160000"/>
                          </a:xfrm>
                          <a:prstGeom prst="rect">
                            <a:avLst/>
                          </a:prstGeom>
                          <a:noFill/>
                          <a:ln w="9525">
                            <a:noFill/>
                            <a:miter lim="800000"/>
                            <a:headEnd/>
                            <a:tailEnd/>
                          </a:ln>
                        </pic:spPr>
                      </pic:pic>
                    </a:graphicData>
                  </a:graphic>
                </wp:inline>
              </w:drawing>
            </w:r>
          </w:p>
        </w:tc>
      </w:tr>
      <w:tr w:rsidR="00803C0F" w:rsidTr="002D606C">
        <w:tc>
          <w:tcPr>
            <w:tcW w:w="9782" w:type="dxa"/>
            <w:gridSpan w:val="8"/>
            <w:tcBorders>
              <w:top w:val="nil"/>
              <w:bottom w:val="dashed" w:sz="4" w:space="0" w:color="auto"/>
            </w:tcBorders>
            <w:vAlign w:val="center"/>
          </w:tcPr>
          <w:p w:rsidR="00803C0F" w:rsidRPr="00803C0F" w:rsidRDefault="00803C0F" w:rsidP="002D606C">
            <w:pPr>
              <w:jc w:val="center"/>
              <w:rPr>
                <w:bCs/>
                <w:i/>
                <w:noProof/>
                <w:sz w:val="18"/>
                <w:lang w:val="en-US"/>
              </w:rPr>
            </w:pPr>
            <w:r w:rsidRPr="00803C0F">
              <w:rPr>
                <w:bCs/>
                <w:i/>
                <w:noProof/>
                <w:sz w:val="18"/>
              </w:rPr>
              <w:t>Maps and temporal evolution of SSH variance differences using successively NIC09 and Bent/GIM ionosphere correction in the SSH calculation for ERS-</w:t>
            </w:r>
            <w:r w:rsidR="002D606C">
              <w:rPr>
                <w:bCs/>
                <w:i/>
                <w:noProof/>
                <w:sz w:val="18"/>
              </w:rPr>
              <w:t>1</w:t>
            </w:r>
          </w:p>
        </w:tc>
      </w:tr>
      <w:tr w:rsidR="00803C0F" w:rsidTr="002D606C">
        <w:tc>
          <w:tcPr>
            <w:tcW w:w="568" w:type="dxa"/>
            <w:tcBorders>
              <w:top w:val="dashed" w:sz="4" w:space="0" w:color="auto"/>
              <w:bottom w:val="nil"/>
              <w:right w:val="nil"/>
            </w:tcBorders>
            <w:vAlign w:val="center"/>
          </w:tcPr>
          <w:p w:rsidR="00803C0F" w:rsidRPr="00731462" w:rsidRDefault="00803C0F" w:rsidP="00D14986">
            <w:pPr>
              <w:rPr>
                <w:lang w:val="en-US"/>
              </w:rPr>
            </w:pPr>
          </w:p>
        </w:tc>
        <w:tc>
          <w:tcPr>
            <w:tcW w:w="8505" w:type="dxa"/>
            <w:gridSpan w:val="4"/>
            <w:tcBorders>
              <w:top w:val="dashed" w:sz="4" w:space="0" w:color="auto"/>
              <w:left w:val="nil"/>
              <w:bottom w:val="nil"/>
              <w:right w:val="nil"/>
            </w:tcBorders>
            <w:vAlign w:val="center"/>
          </w:tcPr>
          <w:p w:rsidR="00803C0F" w:rsidRDefault="00803C0F" w:rsidP="00D14986"/>
          <w:p w:rsidR="00803C0F" w:rsidRPr="000C0532" w:rsidRDefault="00803C0F" w:rsidP="00D14986">
            <w:pPr>
              <w:rPr>
                <w:b/>
                <w:lang w:val="en-US"/>
              </w:rPr>
            </w:pPr>
            <w:r w:rsidRPr="000C0532">
              <w:rPr>
                <w:b/>
                <w:lang w:val="en-US"/>
              </w:rPr>
              <w:t xml:space="preserve">For </w:t>
            </w:r>
            <w:r>
              <w:rPr>
                <w:b/>
                <w:lang w:val="en-US"/>
              </w:rPr>
              <w:t>ERS-2:</w:t>
            </w:r>
          </w:p>
          <w:p w:rsidR="00803C0F" w:rsidRPr="002A6ADD" w:rsidRDefault="00803C0F" w:rsidP="00803C0F">
            <w:r>
              <w:rPr>
                <w:lang w:val="en-US"/>
              </w:rPr>
              <w:t xml:space="preserve">On ERS-2, the variance at crossovers is higher with NIC09 than with Bent/GIM, which can be explained by the fact that GIM performances are better. However the gain during the first period (when no GIM correction is available) is less obvious than for ERS-1. As for ERS-1, a similar annual signal is observed. </w:t>
            </w:r>
          </w:p>
        </w:tc>
        <w:tc>
          <w:tcPr>
            <w:tcW w:w="709" w:type="dxa"/>
            <w:gridSpan w:val="3"/>
            <w:tcBorders>
              <w:top w:val="dashed" w:sz="4" w:space="0" w:color="auto"/>
              <w:left w:val="nil"/>
              <w:bottom w:val="nil"/>
            </w:tcBorders>
            <w:vAlign w:val="center"/>
          </w:tcPr>
          <w:p w:rsidR="00803C0F" w:rsidRPr="00731462" w:rsidRDefault="00803C0F" w:rsidP="00D14986">
            <w:pPr>
              <w:rPr>
                <w:lang w:val="en-US"/>
              </w:rPr>
            </w:pPr>
          </w:p>
        </w:tc>
      </w:tr>
      <w:tr w:rsidR="00803C0F" w:rsidTr="002D606C">
        <w:tc>
          <w:tcPr>
            <w:tcW w:w="4962" w:type="dxa"/>
            <w:gridSpan w:val="4"/>
            <w:tcBorders>
              <w:top w:val="nil"/>
              <w:bottom w:val="nil"/>
              <w:right w:val="nil"/>
            </w:tcBorders>
            <w:vAlign w:val="center"/>
          </w:tcPr>
          <w:p w:rsidR="00803C0F" w:rsidRPr="006D675B" w:rsidRDefault="00803C0F" w:rsidP="00803C0F">
            <w:pPr>
              <w:jc w:val="center"/>
              <w:rPr>
                <w:i/>
              </w:rPr>
            </w:pPr>
            <w:r w:rsidRPr="00803C0F">
              <w:rPr>
                <w:b/>
                <w:bCs/>
                <w:noProof/>
                <w:sz w:val="18"/>
                <w:lang w:val="fr-FR"/>
              </w:rPr>
              <w:drawing>
                <wp:inline distT="0" distB="0" distL="0" distR="0">
                  <wp:extent cx="2864272" cy="1980000"/>
                  <wp:effectExtent l="19050" t="0" r="0" b="0"/>
                  <wp:docPr id="1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srcRect/>
                          <a:stretch>
                            <a:fillRect/>
                          </a:stretch>
                        </pic:blipFill>
                        <pic:spPr bwMode="auto">
                          <a:xfrm>
                            <a:off x="0" y="0"/>
                            <a:ext cx="2864272" cy="1980000"/>
                          </a:xfrm>
                          <a:prstGeom prst="rect">
                            <a:avLst/>
                          </a:prstGeom>
                          <a:noFill/>
                          <a:ln w="9525">
                            <a:noFill/>
                            <a:miter lim="800000"/>
                            <a:headEnd/>
                            <a:tailEnd/>
                          </a:ln>
                        </pic:spPr>
                      </pic:pic>
                    </a:graphicData>
                  </a:graphic>
                </wp:inline>
              </w:drawing>
            </w:r>
          </w:p>
        </w:tc>
        <w:tc>
          <w:tcPr>
            <w:tcW w:w="4820" w:type="dxa"/>
            <w:gridSpan w:val="4"/>
            <w:tcBorders>
              <w:top w:val="nil"/>
              <w:left w:val="nil"/>
              <w:bottom w:val="nil"/>
            </w:tcBorders>
            <w:vAlign w:val="center"/>
          </w:tcPr>
          <w:p w:rsidR="00803C0F" w:rsidRPr="00803C0F" w:rsidRDefault="00803C0F" w:rsidP="00803C0F">
            <w:pPr>
              <w:jc w:val="center"/>
              <w:rPr>
                <w:i/>
              </w:rPr>
            </w:pPr>
            <w:r w:rsidRPr="00803C0F">
              <w:rPr>
                <w:b/>
                <w:bCs/>
                <w:noProof/>
                <w:sz w:val="18"/>
                <w:lang w:val="fr-FR"/>
              </w:rPr>
              <w:drawing>
                <wp:inline distT="0" distB="0" distL="0" distR="0">
                  <wp:extent cx="3246102" cy="2160000"/>
                  <wp:effectExtent l="19050" t="0" r="0" b="0"/>
                  <wp:docPr id="2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srcRect/>
                          <a:stretch>
                            <a:fillRect/>
                          </a:stretch>
                        </pic:blipFill>
                        <pic:spPr bwMode="auto">
                          <a:xfrm>
                            <a:off x="0" y="0"/>
                            <a:ext cx="3246102" cy="2160000"/>
                          </a:xfrm>
                          <a:prstGeom prst="rect">
                            <a:avLst/>
                          </a:prstGeom>
                          <a:noFill/>
                          <a:ln w="9525">
                            <a:noFill/>
                            <a:miter lim="800000"/>
                            <a:headEnd/>
                            <a:tailEnd/>
                          </a:ln>
                        </pic:spPr>
                      </pic:pic>
                    </a:graphicData>
                  </a:graphic>
                </wp:inline>
              </w:drawing>
            </w:r>
          </w:p>
        </w:tc>
      </w:tr>
      <w:tr w:rsidR="00803C0F" w:rsidTr="002D606C">
        <w:tc>
          <w:tcPr>
            <w:tcW w:w="9782" w:type="dxa"/>
            <w:gridSpan w:val="8"/>
            <w:tcBorders>
              <w:top w:val="nil"/>
              <w:bottom w:val="single" w:sz="4" w:space="0" w:color="auto"/>
            </w:tcBorders>
            <w:vAlign w:val="center"/>
          </w:tcPr>
          <w:p w:rsidR="00803C0F" w:rsidRPr="00803C0F" w:rsidRDefault="00803C0F" w:rsidP="00803C0F">
            <w:pPr>
              <w:jc w:val="center"/>
              <w:rPr>
                <w:bCs/>
                <w:i/>
                <w:noProof/>
                <w:sz w:val="18"/>
                <w:lang w:val="en-US"/>
              </w:rPr>
            </w:pPr>
            <w:r w:rsidRPr="00803C0F">
              <w:rPr>
                <w:bCs/>
                <w:i/>
                <w:noProof/>
                <w:sz w:val="18"/>
              </w:rPr>
              <w:t>Maps and temporal evolution of SSH variance differences using successively NIC09 and Bent/GIM ionosphere correction in the SSH calculation for ERS-2</w:t>
            </w:r>
          </w:p>
        </w:tc>
      </w:tr>
      <w:tr w:rsidR="00803C0F" w:rsidTr="002D606C">
        <w:tc>
          <w:tcPr>
            <w:tcW w:w="9782" w:type="dxa"/>
            <w:gridSpan w:val="8"/>
            <w:tcBorders>
              <w:top w:val="single" w:sz="4" w:space="0" w:color="auto"/>
            </w:tcBorders>
            <w:shd w:val="clear" w:color="auto" w:fill="EAF1DD" w:themeFill="accent3" w:themeFillTint="33"/>
            <w:vAlign w:val="center"/>
          </w:tcPr>
          <w:p w:rsidR="00803C0F" w:rsidRPr="00AA28A1" w:rsidRDefault="00803C0F" w:rsidP="00D14986">
            <w:pPr>
              <w:jc w:val="center"/>
              <w:rPr>
                <w:b/>
              </w:rPr>
            </w:pPr>
            <w:r w:rsidRPr="00AA28A1">
              <w:rPr>
                <w:b/>
              </w:rPr>
              <w:t>Recommendation</w:t>
            </w:r>
          </w:p>
        </w:tc>
      </w:tr>
      <w:tr w:rsidR="00803C0F" w:rsidTr="002D606C">
        <w:tc>
          <w:tcPr>
            <w:tcW w:w="9782" w:type="dxa"/>
            <w:gridSpan w:val="8"/>
            <w:vAlign w:val="center"/>
          </w:tcPr>
          <w:p w:rsidR="00803C0F" w:rsidRDefault="00803C0F" w:rsidP="00D14986"/>
          <w:p w:rsidR="00803C0F" w:rsidRDefault="00803C0F" w:rsidP="00325B8A">
            <w:pPr>
              <w:rPr>
                <w:lang w:val="en-US" w:eastAsia="en-US"/>
              </w:rPr>
            </w:pPr>
            <w:r w:rsidRPr="00A71E2D">
              <w:rPr>
                <w:b/>
                <w:lang w:val="en-US" w:eastAsia="en-US"/>
              </w:rPr>
              <w:t>For ERS-1:</w:t>
            </w:r>
            <w:r w:rsidRPr="00325B8A">
              <w:rPr>
                <w:lang w:val="en-US" w:eastAsia="en-US"/>
              </w:rPr>
              <w:t xml:space="preserve"> the NIC09 correction improves the Sea Level for all scales. It has a big impact on the Global and regional Mean Sea Level, particularly for the year 1993, and a sl</w:t>
            </w:r>
            <w:r>
              <w:rPr>
                <w:lang w:val="en-US" w:eastAsia="en-US"/>
              </w:rPr>
              <w:t>ight gain concerning mesoscale.</w:t>
            </w:r>
          </w:p>
          <w:p w:rsidR="00803C0F" w:rsidRPr="006C5138" w:rsidRDefault="00803C0F" w:rsidP="00E823E5">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rPr>
                <w:lang w:val="en-US" w:eastAsia="en-US"/>
              </w:rPr>
              <w:t>Therefore we recommend to</w:t>
            </w:r>
            <w:r w:rsidRPr="00325B8A">
              <w:rPr>
                <w:lang w:val="en-US" w:eastAsia="en-US"/>
              </w:rPr>
              <w:t xml:space="preserve"> </w:t>
            </w:r>
            <w:r w:rsidRPr="00116E06">
              <w:rPr>
                <w:lang w:val="en-US" w:eastAsia="en-US"/>
              </w:rPr>
              <w:t xml:space="preserve">use the </w:t>
            </w:r>
            <w:r>
              <w:rPr>
                <w:lang w:val="en-US" w:eastAsia="en-US"/>
              </w:rPr>
              <w:t>NIC09 for all applications</w:t>
            </w:r>
          </w:p>
          <w:p w:rsidR="00803C0F" w:rsidRDefault="00803C0F" w:rsidP="00325B8A">
            <w:pPr>
              <w:rPr>
                <w:lang w:val="en-US" w:eastAsia="en-US"/>
              </w:rPr>
            </w:pPr>
          </w:p>
          <w:p w:rsidR="00803C0F" w:rsidRDefault="00803C0F" w:rsidP="00325B8A">
            <w:pPr>
              <w:rPr>
                <w:lang w:val="en-US" w:eastAsia="en-US"/>
              </w:rPr>
            </w:pPr>
            <w:r w:rsidRPr="00A71E2D">
              <w:rPr>
                <w:b/>
                <w:lang w:val="en-US" w:eastAsia="en-US"/>
              </w:rPr>
              <w:t>For ERS-2:</w:t>
            </w:r>
            <w:r w:rsidRPr="00325B8A">
              <w:rPr>
                <w:lang w:val="en-US" w:eastAsia="en-US"/>
              </w:rPr>
              <w:t xml:space="preserve"> the NIC09 or NIC09/GIM degrades the ascending/descending consistency for the global Mean Sea Level compared to the Bent/GIM correction, as well as the SLA variance. </w:t>
            </w:r>
          </w:p>
          <w:p w:rsidR="00803C0F" w:rsidRPr="006C5138" w:rsidRDefault="00803C0F" w:rsidP="00E823E5">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rsidRPr="00325B8A">
              <w:rPr>
                <w:lang w:val="en-US" w:eastAsia="en-US"/>
              </w:rPr>
              <w:t xml:space="preserve">Therefore we recommend </w:t>
            </w:r>
            <w:r>
              <w:rPr>
                <w:lang w:val="en-US" w:eastAsia="en-US"/>
              </w:rPr>
              <w:t xml:space="preserve">to </w:t>
            </w:r>
            <w:r w:rsidRPr="00325B8A">
              <w:rPr>
                <w:lang w:val="en-US" w:eastAsia="en-US"/>
              </w:rPr>
              <w:t>keep the reference correction Bent/GIM</w:t>
            </w:r>
          </w:p>
          <w:p w:rsidR="00803C0F" w:rsidRDefault="00803C0F" w:rsidP="00325B8A">
            <w:pPr>
              <w:rPr>
                <w:lang w:val="en-US" w:eastAsia="en-US"/>
              </w:rPr>
            </w:pPr>
          </w:p>
          <w:p w:rsidR="00803C0F" w:rsidRDefault="00803C0F" w:rsidP="00325B8A">
            <w:pPr>
              <w:rPr>
                <w:lang w:val="en-US" w:eastAsia="en-US"/>
              </w:rPr>
            </w:pPr>
            <w:r w:rsidRPr="00A71E2D">
              <w:rPr>
                <w:b/>
                <w:lang w:val="en-US" w:eastAsia="en-US"/>
              </w:rPr>
              <w:lastRenderedPageBreak/>
              <w:t>For Envisat:</w:t>
            </w:r>
            <w:r w:rsidRPr="00325B8A">
              <w:rPr>
                <w:lang w:val="en-US" w:eastAsia="en-US"/>
              </w:rPr>
              <w:t xml:space="preserve"> </w:t>
            </w:r>
            <w:r w:rsidR="004A4CD3">
              <w:rPr>
                <w:lang w:val="en-US"/>
              </w:rPr>
              <w:t>the tested algorithms have a very slight impact, which can be explained by the fact that among the 8 year of the Envisat series the algorithm are only applied to the 2 last years. However, the reprocessed correction use up to date solar activity coefficient and is expected to be of better quality. But we know that the GIM correction has not the stability required for Climate application: the difference of the GIM correction and the GIM adjusted on Jason-1 correction is 0.5mm/year over the whole Envisat period. This algorithm should then be considered as possibly efficient to correct a drift of the GIM model in the future years. However, since this algorithm is not available until the end of the studied period, it cannot be used here.</w:t>
            </w:r>
          </w:p>
          <w:p w:rsidR="00803C0F" w:rsidRPr="00E823E5" w:rsidRDefault="004A4CD3" w:rsidP="00E823E5">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rPr>
                <w:lang w:val="en-US" w:eastAsia="en-US"/>
              </w:rPr>
              <w:t>T</w:t>
            </w:r>
            <w:r>
              <w:rPr>
                <w:lang w:val="en-US"/>
              </w:rPr>
              <w:t>herefore we recommend to use the correction Dual frequency/GIM reprocessed (with updated solar activity coefficients)</w:t>
            </w:r>
          </w:p>
        </w:tc>
      </w:tr>
      <w:tr w:rsidR="00803C0F" w:rsidTr="002D606C">
        <w:tc>
          <w:tcPr>
            <w:tcW w:w="9782" w:type="dxa"/>
            <w:gridSpan w:val="8"/>
            <w:shd w:val="clear" w:color="auto" w:fill="EAF1DD" w:themeFill="accent3" w:themeFillTint="33"/>
            <w:vAlign w:val="center"/>
          </w:tcPr>
          <w:p w:rsidR="00803C0F" w:rsidRPr="00AA28A1" w:rsidRDefault="00803C0F" w:rsidP="00D14986">
            <w:pPr>
              <w:jc w:val="center"/>
              <w:rPr>
                <w:b/>
              </w:rPr>
            </w:pPr>
            <w:r w:rsidRPr="00AA28A1">
              <w:rPr>
                <w:b/>
              </w:rPr>
              <w:lastRenderedPageBreak/>
              <w:t>Open issues</w:t>
            </w:r>
          </w:p>
        </w:tc>
      </w:tr>
      <w:tr w:rsidR="00803C0F" w:rsidTr="002D606C">
        <w:tc>
          <w:tcPr>
            <w:tcW w:w="9782" w:type="dxa"/>
            <w:gridSpan w:val="8"/>
            <w:vAlign w:val="center"/>
          </w:tcPr>
          <w:p w:rsidR="0078114A" w:rsidRDefault="0078114A" w:rsidP="0078114A"/>
          <w:p w:rsidR="004A4CD3" w:rsidRDefault="004A4CD3" w:rsidP="0078114A">
            <w:pPr>
              <w:pStyle w:val="Paragraphedeliste"/>
              <w:numPr>
                <w:ilvl w:val="0"/>
                <w:numId w:val="35"/>
              </w:numPr>
            </w:pPr>
            <w:r w:rsidRPr="004A4CD3">
              <w:t>Currently the GIM a</w:t>
            </w:r>
            <w:r w:rsidR="00E80175">
              <w:t>d</w:t>
            </w:r>
            <w:r w:rsidRPr="004A4CD3">
              <w:t>justed on Jason-1 is only available until June 2010: it could be completed for all the studied time period.</w:t>
            </w:r>
          </w:p>
          <w:p w:rsidR="0078114A" w:rsidRDefault="0078114A" w:rsidP="004A4CD3">
            <w:pPr>
              <w:pStyle w:val="Paragraphedeliste"/>
              <w:numPr>
                <w:ilvl w:val="0"/>
                <w:numId w:val="35"/>
              </w:numPr>
            </w:pPr>
            <w:r>
              <w:t>The quality of the ionosphere model is not sufficient for climate application and is then one of the biggest issues for ERS-1, ERS-2, and the end of Envisat period.</w:t>
            </w:r>
          </w:p>
          <w:p w:rsidR="00803C0F" w:rsidRDefault="0078114A" w:rsidP="004A4CD3">
            <w:pPr>
              <w:pStyle w:val="Paragraphedeliste"/>
              <w:numPr>
                <w:ilvl w:val="0"/>
                <w:numId w:val="35"/>
              </w:numPr>
            </w:pPr>
            <w:r>
              <w:t>The transition between 2 corrections impacts on the consistency of the dataset.</w:t>
            </w:r>
            <w:r w:rsidR="004B5DA4">
              <w:t xml:space="preserve"> </w:t>
            </w:r>
            <w:r>
              <w:t xml:space="preserve">Is it better to use the same correction for the whole mission? </w:t>
            </w:r>
          </w:p>
        </w:tc>
      </w:tr>
      <w:tr w:rsidR="00803C0F" w:rsidTr="002D606C">
        <w:tc>
          <w:tcPr>
            <w:tcW w:w="9782" w:type="dxa"/>
            <w:gridSpan w:val="8"/>
            <w:shd w:val="clear" w:color="auto" w:fill="EAF1DD" w:themeFill="accent3" w:themeFillTint="33"/>
            <w:vAlign w:val="center"/>
          </w:tcPr>
          <w:p w:rsidR="00803C0F" w:rsidRPr="008D370B" w:rsidRDefault="00803C0F" w:rsidP="00D14986">
            <w:pPr>
              <w:jc w:val="center"/>
              <w:rPr>
                <w:b/>
              </w:rPr>
            </w:pPr>
            <w:r>
              <w:rPr>
                <w:b/>
              </w:rPr>
              <w:t>Sea-level CCI ftp</w:t>
            </w:r>
            <w:r w:rsidRPr="008D370B">
              <w:rPr>
                <w:b/>
              </w:rPr>
              <w:t xml:space="preserve"> links</w:t>
            </w:r>
          </w:p>
        </w:tc>
      </w:tr>
      <w:tr w:rsidR="00803C0F" w:rsidTr="002D606C">
        <w:tc>
          <w:tcPr>
            <w:tcW w:w="9782" w:type="dxa"/>
            <w:gridSpan w:val="8"/>
            <w:vAlign w:val="center"/>
          </w:tcPr>
          <w:p w:rsidR="00803C0F" w:rsidRDefault="00803C0F" w:rsidP="00D14986"/>
          <w:p w:rsidR="00803C0F" w:rsidRDefault="00803C0F" w:rsidP="00D14986">
            <w:r>
              <w:t>Validation report:</w:t>
            </w:r>
          </w:p>
          <w:p w:rsidR="00803C0F" w:rsidRPr="00366098" w:rsidRDefault="00622F84" w:rsidP="00366098">
            <w:pPr>
              <w:pStyle w:val="PrformatHTML"/>
              <w:numPr>
                <w:ilvl w:val="0"/>
                <w:numId w:val="13"/>
              </w:numPr>
              <w:rPr>
                <w:rFonts w:ascii="Trebuchet MS" w:hAnsi="Trebuchet MS"/>
              </w:rPr>
            </w:pPr>
            <w:hyperlink r:id="rId60" w:history="1">
              <w:r w:rsidR="00803C0F" w:rsidRPr="00366098">
                <w:rPr>
                  <w:rStyle w:val="Lienhypertexte"/>
                  <w:rFonts w:ascii="Trebuchet MS" w:hAnsi="Trebuchet MS"/>
                </w:rPr>
                <w:t>SLCCI-ValidationReport_WP2400_Iono.docx</w:t>
              </w:r>
            </w:hyperlink>
          </w:p>
          <w:p w:rsidR="00803C0F" w:rsidRDefault="00803C0F" w:rsidP="00D14986"/>
          <w:p w:rsidR="00803C0F" w:rsidRDefault="00803C0F" w:rsidP="00D14986">
            <w:r>
              <w:t>RRDP reports:</w:t>
            </w:r>
          </w:p>
          <w:p w:rsidR="00803C0F" w:rsidRPr="00252168" w:rsidRDefault="00622F84" w:rsidP="00252168">
            <w:pPr>
              <w:pStyle w:val="PrformatHTML"/>
              <w:numPr>
                <w:ilvl w:val="0"/>
                <w:numId w:val="11"/>
              </w:numPr>
              <w:rPr>
                <w:rFonts w:ascii="Trebuchet MS" w:hAnsi="Trebuchet MS"/>
                <w:lang w:val="en-US"/>
              </w:rPr>
            </w:pPr>
            <w:hyperlink r:id="rId61" w:history="1">
              <w:r w:rsidR="00803C0F" w:rsidRPr="00252168">
                <w:rPr>
                  <w:rStyle w:val="Lienhypertexte"/>
                  <w:rFonts w:ascii="Trebuchet MS" w:hAnsi="Trebuchet MS"/>
                  <w:lang w:val="en-US"/>
                </w:rPr>
                <w:t>RRDP_WP2400_Iono_GIM_J1AJUST_vs_GIM_11-09-06.pdf</w:t>
              </w:r>
            </w:hyperlink>
          </w:p>
          <w:p w:rsidR="00803C0F" w:rsidRPr="00252168" w:rsidRDefault="00622F84" w:rsidP="00252168">
            <w:pPr>
              <w:pStyle w:val="PrformatHTML"/>
              <w:numPr>
                <w:ilvl w:val="0"/>
                <w:numId w:val="11"/>
              </w:numPr>
              <w:rPr>
                <w:rFonts w:ascii="Trebuchet MS" w:hAnsi="Trebuchet MS"/>
                <w:lang w:val="en-US"/>
              </w:rPr>
            </w:pPr>
            <w:hyperlink r:id="rId62" w:history="1">
              <w:r w:rsidR="00803C0F" w:rsidRPr="00252168">
                <w:rPr>
                  <w:rStyle w:val="Lienhypertexte"/>
                  <w:rFonts w:ascii="Trebuchet MS" w:hAnsi="Trebuchet MS"/>
                  <w:lang w:val="en-US"/>
                </w:rPr>
                <w:t>RRDP_WP2400_Iono_GIM_REPROCESSED_vs_GIM_11-08-24.pdf</w:t>
              </w:r>
            </w:hyperlink>
          </w:p>
          <w:p w:rsidR="00803C0F" w:rsidRPr="00252168" w:rsidRDefault="00622F84" w:rsidP="00252168">
            <w:pPr>
              <w:pStyle w:val="PrformatHTML"/>
              <w:numPr>
                <w:ilvl w:val="0"/>
                <w:numId w:val="11"/>
              </w:numPr>
              <w:rPr>
                <w:rFonts w:ascii="Trebuchet MS" w:hAnsi="Trebuchet MS"/>
                <w:lang w:val="en-US"/>
              </w:rPr>
            </w:pPr>
            <w:hyperlink r:id="rId63" w:history="1">
              <w:r w:rsidR="00803C0F" w:rsidRPr="00252168">
                <w:rPr>
                  <w:rStyle w:val="Lienhypertexte"/>
                  <w:rFonts w:ascii="Trebuchet MS" w:hAnsi="Trebuchet MS"/>
                  <w:lang w:val="en-US"/>
                </w:rPr>
                <w:t>RRDP_WP2400_Iono_NIC09_GIM_vs_BENT_GIM_11-08-24.pdf</w:t>
              </w:r>
            </w:hyperlink>
          </w:p>
          <w:p w:rsidR="00803C0F" w:rsidRPr="00252168" w:rsidRDefault="00622F84" w:rsidP="00252168">
            <w:pPr>
              <w:pStyle w:val="PrformatHTML"/>
              <w:numPr>
                <w:ilvl w:val="0"/>
                <w:numId w:val="11"/>
              </w:numPr>
              <w:rPr>
                <w:rFonts w:ascii="Trebuchet MS" w:hAnsi="Trebuchet MS"/>
                <w:lang w:val="en-US"/>
              </w:rPr>
            </w:pPr>
            <w:hyperlink r:id="rId64" w:history="1">
              <w:r w:rsidR="00803C0F" w:rsidRPr="00252168">
                <w:rPr>
                  <w:rStyle w:val="Lienhypertexte"/>
                  <w:rFonts w:ascii="Trebuchet MS" w:hAnsi="Trebuchet MS"/>
                  <w:lang w:val="en-US"/>
                </w:rPr>
                <w:t>RRDP_WP2400_Iono_NIC09_vs_BENT_GIM_11-08-24.pdf</w:t>
              </w:r>
            </w:hyperlink>
          </w:p>
          <w:p w:rsidR="00803C0F" w:rsidRDefault="00803C0F" w:rsidP="00252168">
            <w:pPr>
              <w:pStyle w:val="Paragraphedeliste"/>
              <w:jc w:val="left"/>
            </w:pPr>
          </w:p>
        </w:tc>
      </w:tr>
    </w:tbl>
    <w:p w:rsidR="00157140" w:rsidRDefault="00157140" w:rsidP="00B9272F"/>
    <w:p w:rsidR="00157140" w:rsidRDefault="00157140">
      <w:pPr>
        <w:spacing w:after="0"/>
        <w:jc w:val="left"/>
      </w:pPr>
      <w:r>
        <w:br w:type="page"/>
      </w:r>
    </w:p>
    <w:p w:rsidR="00157140" w:rsidRDefault="00CC067F" w:rsidP="00157140">
      <w:pPr>
        <w:pStyle w:val="Titre1"/>
      </w:pPr>
      <w:bookmarkStart w:id="13" w:name="_Toc319511543"/>
      <w:r w:rsidRPr="00CC067F">
        <w:lastRenderedPageBreak/>
        <w:t>WP2400 Atmospheric corrections derived from pressure fields: dynamical atmospheric, inverse Barometer, and dry troposphere corrections</w:t>
      </w:r>
      <w:bookmarkEnd w:id="13"/>
    </w:p>
    <w:p w:rsidR="00CC067F" w:rsidRPr="00CC067F" w:rsidRDefault="00CC067F" w:rsidP="00CC067F"/>
    <w:tbl>
      <w:tblPr>
        <w:tblStyle w:val="Grilledutableau"/>
        <w:tblW w:w="9782" w:type="dxa"/>
        <w:tblInd w:w="-176" w:type="dxa"/>
        <w:tblBorders>
          <w:top w:val="single" w:sz="18" w:space="0" w:color="auto"/>
          <w:left w:val="single" w:sz="18" w:space="0" w:color="auto"/>
          <w:bottom w:val="single" w:sz="18" w:space="0" w:color="auto"/>
          <w:right w:val="single" w:sz="18" w:space="0" w:color="auto"/>
        </w:tblBorders>
        <w:tblLayout w:type="fixed"/>
        <w:tblLook w:val="04A0"/>
      </w:tblPr>
      <w:tblGrid>
        <w:gridCol w:w="568"/>
        <w:gridCol w:w="4394"/>
        <w:gridCol w:w="4111"/>
        <w:gridCol w:w="283"/>
        <w:gridCol w:w="426"/>
      </w:tblGrid>
      <w:tr w:rsidR="00CC067F" w:rsidTr="00D14986">
        <w:tc>
          <w:tcPr>
            <w:tcW w:w="9782" w:type="dxa"/>
            <w:gridSpan w:val="5"/>
            <w:shd w:val="clear" w:color="auto" w:fill="C2D69B" w:themeFill="accent3" w:themeFillTint="99"/>
            <w:vAlign w:val="center"/>
          </w:tcPr>
          <w:p w:rsidR="00CC067F" w:rsidRPr="003727D1" w:rsidRDefault="00CC067F" w:rsidP="00D14986">
            <w:pPr>
              <w:jc w:val="center"/>
              <w:rPr>
                <w:b/>
              </w:rPr>
            </w:pPr>
            <w:r w:rsidRPr="00CC067F">
              <w:rPr>
                <w:b/>
                <w:sz w:val="22"/>
              </w:rPr>
              <w:t>Atmospheric corrections derived from pressure fields</w:t>
            </w:r>
          </w:p>
        </w:tc>
      </w:tr>
      <w:tr w:rsidR="00CC067F" w:rsidTr="00D14986">
        <w:tc>
          <w:tcPr>
            <w:tcW w:w="9782" w:type="dxa"/>
            <w:gridSpan w:val="5"/>
            <w:shd w:val="clear" w:color="auto" w:fill="EAF1DD" w:themeFill="accent3" w:themeFillTint="33"/>
            <w:vAlign w:val="center"/>
          </w:tcPr>
          <w:p w:rsidR="00CC067F" w:rsidRDefault="00CC067F" w:rsidP="00D14986">
            <w:pPr>
              <w:jc w:val="center"/>
              <w:rPr>
                <w:b/>
              </w:rPr>
            </w:pPr>
            <w:r>
              <w:rPr>
                <w:b/>
              </w:rPr>
              <w:t>Objectives</w:t>
            </w:r>
          </w:p>
        </w:tc>
      </w:tr>
      <w:tr w:rsidR="00CC067F" w:rsidTr="00D14986">
        <w:tc>
          <w:tcPr>
            <w:tcW w:w="9782" w:type="dxa"/>
            <w:gridSpan w:val="5"/>
            <w:vAlign w:val="center"/>
          </w:tcPr>
          <w:p w:rsidR="002D798F" w:rsidRDefault="002D798F" w:rsidP="002D798F">
            <w:r>
              <w:t xml:space="preserve">To provide improved atmospheric corrections derived from pressure fields and used in the sea-level calculation: the Dynamical Atmospheric (DAC), the Inverse Barometer (IB) and the Dry Troposphere (DT) corrections. Several algorithms have been developed and evaluated : </w:t>
            </w:r>
          </w:p>
          <w:p w:rsidR="002D798F" w:rsidRDefault="002D798F" w:rsidP="002D798F">
            <w:pPr>
              <w:pStyle w:val="Paragraphedeliste"/>
              <w:numPr>
                <w:ilvl w:val="0"/>
                <w:numId w:val="16"/>
              </w:numPr>
            </w:pPr>
            <w:r>
              <w:t>DAC, IB and DT corrections have been calculated from ERA-interim pressures fields (ECMW reanalyses). The evaluation has been performed for all the missions.</w:t>
            </w:r>
          </w:p>
          <w:p w:rsidR="002D798F" w:rsidRDefault="002D798F" w:rsidP="002D798F">
            <w:pPr>
              <w:pStyle w:val="Paragraphedeliste"/>
              <w:numPr>
                <w:ilvl w:val="0"/>
                <w:numId w:val="16"/>
              </w:numPr>
            </w:pPr>
            <w:r>
              <w:t>IB and DT corrections have been calculated from NCEP reanalyses. The evaluation has been performed for all the missions.</w:t>
            </w:r>
          </w:p>
          <w:p w:rsidR="002D798F" w:rsidRDefault="002D798F" w:rsidP="002D798F">
            <w:pPr>
              <w:pStyle w:val="Paragraphedeliste"/>
              <w:numPr>
                <w:ilvl w:val="0"/>
                <w:numId w:val="16"/>
              </w:numPr>
            </w:pPr>
            <w:r>
              <w:t xml:space="preserve">A new </w:t>
            </w:r>
            <w:r>
              <w:rPr>
                <w:rFonts w:eastAsiaTheme="minorHAnsi"/>
                <w:lang w:val="en-US" w:eastAsia="en-US"/>
              </w:rPr>
              <w:t>70-day</w:t>
            </w:r>
            <w:r w:rsidRPr="00133CB6">
              <w:rPr>
                <w:rFonts w:eastAsiaTheme="minorHAnsi"/>
                <w:lang w:val="en-US" w:eastAsia="en-US"/>
              </w:rPr>
              <w:t xml:space="preserve"> filtered </w:t>
            </w:r>
            <w:r>
              <w:rPr>
                <w:rFonts w:eastAsiaTheme="minorHAnsi"/>
                <w:lang w:val="en-US" w:eastAsia="en-US"/>
              </w:rPr>
              <w:t>DAC corrections has been developed in order to better remove the high frequency signal for Envisat, ERS-1 and ERS-2 missions</w:t>
            </w:r>
          </w:p>
          <w:p w:rsidR="00CC067F" w:rsidRPr="00B330B0" w:rsidRDefault="00CC067F" w:rsidP="002D798F">
            <w:pPr>
              <w:spacing w:before="120" w:after="0"/>
              <w:ind w:right="-27"/>
              <w:jc w:val="left"/>
              <w:rPr>
                <w:szCs w:val="20"/>
              </w:rPr>
            </w:pPr>
          </w:p>
        </w:tc>
      </w:tr>
      <w:tr w:rsidR="00CC067F" w:rsidTr="00D14986">
        <w:tc>
          <w:tcPr>
            <w:tcW w:w="9782" w:type="dxa"/>
            <w:gridSpan w:val="5"/>
            <w:tcBorders>
              <w:bottom w:val="single" w:sz="4" w:space="0" w:color="auto"/>
            </w:tcBorders>
            <w:shd w:val="clear" w:color="auto" w:fill="EAF1DD" w:themeFill="accent3" w:themeFillTint="33"/>
            <w:vAlign w:val="center"/>
          </w:tcPr>
          <w:p w:rsidR="00CC067F" w:rsidRPr="003727D1" w:rsidRDefault="00CC067F" w:rsidP="00D14986">
            <w:pPr>
              <w:jc w:val="center"/>
              <w:rPr>
                <w:b/>
              </w:rPr>
            </w:pPr>
            <w:r>
              <w:rPr>
                <w:b/>
              </w:rPr>
              <w:t>Key e</w:t>
            </w:r>
            <w:r w:rsidRPr="003727D1">
              <w:rPr>
                <w:b/>
              </w:rPr>
              <w:t>lements of choice</w:t>
            </w:r>
            <w:r>
              <w:rPr>
                <w:b/>
              </w:rPr>
              <w:t xml:space="preserve"> </w:t>
            </w:r>
          </w:p>
        </w:tc>
      </w:tr>
      <w:tr w:rsidR="00CC067F" w:rsidTr="00D14986">
        <w:tc>
          <w:tcPr>
            <w:tcW w:w="568" w:type="dxa"/>
            <w:tcBorders>
              <w:top w:val="single" w:sz="4" w:space="0" w:color="auto"/>
              <w:bottom w:val="nil"/>
              <w:right w:val="nil"/>
            </w:tcBorders>
            <w:vAlign w:val="center"/>
          </w:tcPr>
          <w:p w:rsidR="00CC067F" w:rsidRPr="000D2F4C" w:rsidRDefault="00CC067F" w:rsidP="00D14986"/>
        </w:tc>
        <w:tc>
          <w:tcPr>
            <w:tcW w:w="8788" w:type="dxa"/>
            <w:gridSpan w:val="3"/>
            <w:tcBorders>
              <w:top w:val="single" w:sz="4" w:space="0" w:color="auto"/>
              <w:left w:val="nil"/>
              <w:bottom w:val="nil"/>
              <w:right w:val="nil"/>
            </w:tcBorders>
            <w:vAlign w:val="center"/>
          </w:tcPr>
          <w:p w:rsidR="00CC067F" w:rsidRDefault="00CC067F" w:rsidP="00D14986">
            <w:pPr>
              <w:rPr>
                <w:lang w:val="en-US"/>
              </w:rPr>
            </w:pPr>
          </w:p>
          <w:p w:rsidR="00CC067F" w:rsidRPr="000C0532" w:rsidRDefault="00CC067F" w:rsidP="00D14986">
            <w:pPr>
              <w:rPr>
                <w:b/>
                <w:lang w:val="en-US"/>
              </w:rPr>
            </w:pPr>
            <w:r w:rsidRPr="000C0532">
              <w:rPr>
                <w:b/>
                <w:lang w:val="en-US"/>
              </w:rPr>
              <w:t xml:space="preserve">For </w:t>
            </w:r>
            <w:r w:rsidR="00726DAC">
              <w:rPr>
                <w:b/>
                <w:lang w:val="en-US"/>
              </w:rPr>
              <w:t xml:space="preserve">DAC with ERA-interim </w:t>
            </w:r>
            <w:r>
              <w:rPr>
                <w:b/>
                <w:lang w:val="en-US"/>
              </w:rPr>
              <w:t>:</w:t>
            </w:r>
          </w:p>
          <w:p w:rsidR="00CC067F" w:rsidRDefault="008773CE" w:rsidP="00D14986">
            <w:pPr>
              <w:rPr>
                <w:lang w:val="en-US"/>
              </w:rPr>
            </w:pPr>
            <w:r>
              <w:rPr>
                <w:lang w:val="en-US"/>
              </w:rPr>
              <w:t>The improvement of sea-level estimation for short temporal signals (&lt; 2 months) is very significant using the DAC solutions derived from ERA-interim for  ERS-1, ERS-2 and TP. DAC Era-interim allows reducing the residual variance at cross-</w:t>
            </w:r>
            <w:proofErr w:type="spellStart"/>
            <w:r>
              <w:rPr>
                <w:lang w:val="en-US"/>
              </w:rPr>
              <w:t>overs</w:t>
            </w:r>
            <w:proofErr w:type="spellEnd"/>
            <w:r>
              <w:rPr>
                <w:lang w:val="en-US"/>
              </w:rPr>
              <w:t xml:space="preserve"> by 10 cm² in the Southern Ocean where the high frequency response of the ocean to atmospheric forcing is very important. The reduction is also significant in the Arctic Ocean, north of Bering strait, and in the Hudson bay. </w:t>
            </w:r>
          </w:p>
          <w:p w:rsidR="008773CE" w:rsidRPr="008773CE" w:rsidRDefault="008773CE" w:rsidP="00D14986">
            <w:pPr>
              <w:rPr>
                <w:lang w:val="en-US"/>
              </w:rPr>
            </w:pPr>
            <w:r>
              <w:rPr>
                <w:lang w:val="en-US"/>
              </w:rPr>
              <w:t xml:space="preserve">If looking at the temporal evolution of the crossover variance reduction, we note that ERA-interim has the greatest positive impact on the first years of the missions, then this impact diminishes until giving similar results as the operational DAC from year 2002. On the most recent years of the TP mission, we observe that both DAC have similar results in terms of crossovers variance reduction whereas the operational forcing had a slightly better resolution than Era-interim on this period: 0.5° versus 0.7°. </w:t>
            </w:r>
          </w:p>
          <w:p w:rsidR="00CC067F" w:rsidRPr="000D2F4C" w:rsidRDefault="00CC067F" w:rsidP="00D14986"/>
        </w:tc>
        <w:tc>
          <w:tcPr>
            <w:tcW w:w="426" w:type="dxa"/>
            <w:tcBorders>
              <w:top w:val="single" w:sz="4" w:space="0" w:color="auto"/>
              <w:left w:val="nil"/>
              <w:bottom w:val="nil"/>
            </w:tcBorders>
            <w:vAlign w:val="center"/>
          </w:tcPr>
          <w:p w:rsidR="00CC067F" w:rsidRPr="000D2F4C" w:rsidRDefault="00CC067F" w:rsidP="00D14986"/>
        </w:tc>
      </w:tr>
      <w:tr w:rsidR="00CC067F" w:rsidTr="00D14986">
        <w:tc>
          <w:tcPr>
            <w:tcW w:w="4962" w:type="dxa"/>
            <w:gridSpan w:val="2"/>
            <w:tcBorders>
              <w:top w:val="nil"/>
              <w:bottom w:val="nil"/>
              <w:right w:val="nil"/>
            </w:tcBorders>
            <w:vAlign w:val="center"/>
          </w:tcPr>
          <w:p w:rsidR="00CC067F" w:rsidRPr="006D675B" w:rsidRDefault="008773CE" w:rsidP="00D14986">
            <w:pPr>
              <w:jc w:val="center"/>
              <w:rPr>
                <w:i/>
              </w:rPr>
            </w:pPr>
            <w:r w:rsidRPr="008773CE">
              <w:rPr>
                <w:b/>
                <w:bCs/>
                <w:noProof/>
                <w:sz w:val="18"/>
                <w:lang w:val="fr-FR"/>
              </w:rPr>
              <w:drawing>
                <wp:inline distT="0" distB="0" distL="0" distR="0">
                  <wp:extent cx="2859942" cy="1980000"/>
                  <wp:effectExtent l="19050" t="0" r="0" b="0"/>
                  <wp:docPr id="3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cstate="print"/>
                          <a:srcRect/>
                          <a:stretch>
                            <a:fillRect/>
                          </a:stretch>
                        </pic:blipFill>
                        <pic:spPr bwMode="auto">
                          <a:xfrm>
                            <a:off x="0" y="0"/>
                            <a:ext cx="2859942" cy="1980000"/>
                          </a:xfrm>
                          <a:prstGeom prst="rect">
                            <a:avLst/>
                          </a:prstGeom>
                          <a:noFill/>
                          <a:ln w="9525">
                            <a:noFill/>
                            <a:miter lim="800000"/>
                            <a:headEnd/>
                            <a:tailEnd/>
                          </a:ln>
                        </pic:spPr>
                      </pic:pic>
                    </a:graphicData>
                  </a:graphic>
                </wp:inline>
              </w:drawing>
            </w:r>
          </w:p>
        </w:tc>
        <w:tc>
          <w:tcPr>
            <w:tcW w:w="4820" w:type="dxa"/>
            <w:gridSpan w:val="3"/>
            <w:tcBorders>
              <w:top w:val="nil"/>
              <w:left w:val="nil"/>
              <w:bottom w:val="nil"/>
            </w:tcBorders>
            <w:vAlign w:val="center"/>
          </w:tcPr>
          <w:p w:rsidR="00CC067F" w:rsidRPr="003727D1" w:rsidRDefault="008773CE" w:rsidP="00D14986">
            <w:pPr>
              <w:jc w:val="center"/>
              <w:rPr>
                <w:lang w:val="en-US"/>
              </w:rPr>
            </w:pPr>
            <w:r w:rsidRPr="008773CE">
              <w:rPr>
                <w:noProof/>
                <w:lang w:val="fr-FR"/>
              </w:rPr>
              <w:drawing>
                <wp:inline distT="0" distB="0" distL="0" distR="0">
                  <wp:extent cx="2982233" cy="1980000"/>
                  <wp:effectExtent l="19050" t="0" r="8617" b="0"/>
                  <wp:docPr id="34"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srcRect/>
                          <a:stretch>
                            <a:fillRect/>
                          </a:stretch>
                        </pic:blipFill>
                        <pic:spPr bwMode="auto">
                          <a:xfrm>
                            <a:off x="0" y="0"/>
                            <a:ext cx="2982233" cy="1980000"/>
                          </a:xfrm>
                          <a:prstGeom prst="rect">
                            <a:avLst/>
                          </a:prstGeom>
                          <a:noFill/>
                          <a:ln w="9525">
                            <a:noFill/>
                            <a:miter lim="800000"/>
                            <a:headEnd/>
                            <a:tailEnd/>
                          </a:ln>
                        </pic:spPr>
                      </pic:pic>
                    </a:graphicData>
                  </a:graphic>
                </wp:inline>
              </w:drawing>
            </w:r>
          </w:p>
        </w:tc>
      </w:tr>
      <w:tr w:rsidR="00CC067F" w:rsidTr="00D14986">
        <w:tc>
          <w:tcPr>
            <w:tcW w:w="9782" w:type="dxa"/>
            <w:gridSpan w:val="5"/>
            <w:tcBorders>
              <w:top w:val="nil"/>
              <w:bottom w:val="dashed" w:sz="4" w:space="0" w:color="auto"/>
            </w:tcBorders>
            <w:vAlign w:val="center"/>
          </w:tcPr>
          <w:p w:rsidR="00CC067F" w:rsidRDefault="00174FF0" w:rsidP="00726DAC">
            <w:pPr>
              <w:jc w:val="center"/>
              <w:rPr>
                <w:i/>
                <w:lang w:val="en-US"/>
              </w:rPr>
            </w:pPr>
            <w:r>
              <w:rPr>
                <w:i/>
                <w:lang w:val="en-US"/>
              </w:rPr>
              <w:t xml:space="preserve">Map and temporal evolution </w:t>
            </w:r>
            <w:r w:rsidR="00726DAC" w:rsidRPr="00726DAC">
              <w:rPr>
                <w:i/>
                <w:lang w:val="en-US"/>
              </w:rPr>
              <w:t xml:space="preserve">of SSH variance differences at crossovers using successively the ERA-interim and </w:t>
            </w:r>
            <w:r w:rsidR="00726DAC">
              <w:rPr>
                <w:i/>
                <w:lang w:val="en-US"/>
              </w:rPr>
              <w:t>operations ECMWF</w:t>
            </w:r>
            <w:r w:rsidR="00726DAC" w:rsidRPr="00726DAC">
              <w:rPr>
                <w:i/>
                <w:lang w:val="en-US"/>
              </w:rPr>
              <w:t xml:space="preserve"> DAC solutions in the SSH calculation for TP </w:t>
            </w:r>
          </w:p>
          <w:p w:rsidR="008773CE" w:rsidRPr="00726DAC" w:rsidRDefault="008773CE" w:rsidP="00726DAC">
            <w:pPr>
              <w:jc w:val="center"/>
              <w:rPr>
                <w:i/>
              </w:rPr>
            </w:pPr>
          </w:p>
        </w:tc>
      </w:tr>
      <w:tr w:rsidR="00CC067F" w:rsidTr="00CA0F8D">
        <w:tc>
          <w:tcPr>
            <w:tcW w:w="568" w:type="dxa"/>
            <w:tcBorders>
              <w:top w:val="dashed" w:sz="4" w:space="0" w:color="auto"/>
              <w:bottom w:val="nil"/>
              <w:right w:val="nil"/>
            </w:tcBorders>
            <w:vAlign w:val="center"/>
          </w:tcPr>
          <w:p w:rsidR="00CC067F" w:rsidRPr="00731462" w:rsidRDefault="00CC067F" w:rsidP="00D14986">
            <w:pPr>
              <w:rPr>
                <w:lang w:val="en-US"/>
              </w:rPr>
            </w:pPr>
          </w:p>
        </w:tc>
        <w:tc>
          <w:tcPr>
            <w:tcW w:w="8505" w:type="dxa"/>
            <w:gridSpan w:val="2"/>
            <w:tcBorders>
              <w:top w:val="dashed" w:sz="4" w:space="0" w:color="auto"/>
              <w:left w:val="nil"/>
              <w:bottom w:val="nil"/>
              <w:right w:val="nil"/>
            </w:tcBorders>
            <w:vAlign w:val="center"/>
          </w:tcPr>
          <w:p w:rsidR="00CC067F" w:rsidRDefault="00CC067F" w:rsidP="00D14986"/>
          <w:p w:rsidR="00CC067F" w:rsidRPr="000C0532" w:rsidRDefault="00CC067F" w:rsidP="00D14986">
            <w:pPr>
              <w:rPr>
                <w:b/>
                <w:lang w:val="en-US"/>
              </w:rPr>
            </w:pPr>
            <w:r w:rsidRPr="000C0532">
              <w:rPr>
                <w:b/>
                <w:lang w:val="en-US"/>
              </w:rPr>
              <w:t xml:space="preserve">For </w:t>
            </w:r>
            <w:r w:rsidR="00E43DA6">
              <w:rPr>
                <w:b/>
                <w:lang w:val="en-US"/>
              </w:rPr>
              <w:t>70-day fi</w:t>
            </w:r>
            <w:r w:rsidR="00321FE0">
              <w:rPr>
                <w:b/>
                <w:lang w:val="en-US"/>
              </w:rPr>
              <w:t>l</w:t>
            </w:r>
            <w:r w:rsidR="00E43DA6">
              <w:rPr>
                <w:b/>
                <w:lang w:val="en-US"/>
              </w:rPr>
              <w:t>tered DAC</w:t>
            </w:r>
            <w:r>
              <w:rPr>
                <w:b/>
                <w:lang w:val="en-US"/>
              </w:rPr>
              <w:t>:</w:t>
            </w:r>
          </w:p>
          <w:p w:rsidR="00CC067F" w:rsidRPr="002A6ADD" w:rsidRDefault="00E43DA6" w:rsidP="00D14986">
            <w:r w:rsidRPr="00E43DA6">
              <w:rPr>
                <w:lang w:val="en-US"/>
              </w:rPr>
              <w:t xml:space="preserve">The improvement of sea-level estimation for short temporal signals (&lt; 2 months) is very significant using the 70-days filtered DAC for all missions concerned, ERS-2 and EN. Indeed this specific DAC has been performed to fulfill  the </w:t>
            </w:r>
            <w:proofErr w:type="spellStart"/>
            <w:r w:rsidRPr="00E43DA6">
              <w:rPr>
                <w:lang w:val="en-US"/>
              </w:rPr>
              <w:t>Nyquist</w:t>
            </w:r>
            <w:proofErr w:type="spellEnd"/>
            <w:r w:rsidRPr="00E43DA6">
              <w:rPr>
                <w:lang w:val="en-US"/>
              </w:rPr>
              <w:t xml:space="preserve"> criteria of the 35-days sampling of these missions, and thus this correction allows removing more aliased high frequency signals in all high frequency variability regions (south-east Pacific and Indian, north of Pacific, Bering strait, north of Atlantic, Arctic ocean) and also in many shallow water regions (Patagonian shelf, Carpentaria sea, Thailand sea, Hudson bay, the Black sea, Red Sea, the Persian gulf, the North Sea ...). The crossovers variance reduction reaches 10 cm² in all these regions. </w:t>
            </w:r>
          </w:p>
        </w:tc>
        <w:tc>
          <w:tcPr>
            <w:tcW w:w="709" w:type="dxa"/>
            <w:gridSpan w:val="2"/>
            <w:tcBorders>
              <w:top w:val="dashed" w:sz="4" w:space="0" w:color="auto"/>
              <w:left w:val="nil"/>
              <w:bottom w:val="nil"/>
            </w:tcBorders>
            <w:vAlign w:val="center"/>
          </w:tcPr>
          <w:p w:rsidR="00CC067F" w:rsidRPr="00731462" w:rsidRDefault="00CC067F" w:rsidP="00D14986">
            <w:pPr>
              <w:rPr>
                <w:lang w:val="en-US"/>
              </w:rPr>
            </w:pPr>
          </w:p>
        </w:tc>
      </w:tr>
      <w:tr w:rsidR="00CC067F" w:rsidTr="00CA0F8D">
        <w:tc>
          <w:tcPr>
            <w:tcW w:w="4962" w:type="dxa"/>
            <w:gridSpan w:val="2"/>
            <w:tcBorders>
              <w:top w:val="nil"/>
              <w:bottom w:val="nil"/>
              <w:right w:val="nil"/>
            </w:tcBorders>
            <w:vAlign w:val="center"/>
          </w:tcPr>
          <w:p w:rsidR="00CC067F" w:rsidRPr="006D675B" w:rsidRDefault="00CA0F8D" w:rsidP="00CA0F8D">
            <w:pPr>
              <w:jc w:val="center"/>
              <w:rPr>
                <w:i/>
              </w:rPr>
            </w:pPr>
            <w:r w:rsidRPr="00CA0F8D">
              <w:rPr>
                <w:b/>
                <w:bCs/>
                <w:noProof/>
                <w:sz w:val="18"/>
                <w:lang w:val="fr-FR"/>
              </w:rPr>
              <w:drawing>
                <wp:inline distT="0" distB="0" distL="0" distR="0">
                  <wp:extent cx="2867586" cy="1980000"/>
                  <wp:effectExtent l="19050" t="0" r="8964" b="0"/>
                  <wp:docPr id="3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cstate="print"/>
                          <a:srcRect/>
                          <a:stretch>
                            <a:fillRect/>
                          </a:stretch>
                        </pic:blipFill>
                        <pic:spPr bwMode="auto">
                          <a:xfrm>
                            <a:off x="0" y="0"/>
                            <a:ext cx="2867586" cy="1980000"/>
                          </a:xfrm>
                          <a:prstGeom prst="rect">
                            <a:avLst/>
                          </a:prstGeom>
                          <a:noFill/>
                          <a:ln w="9525">
                            <a:noFill/>
                            <a:miter lim="800000"/>
                            <a:headEnd/>
                            <a:tailEnd/>
                          </a:ln>
                        </pic:spPr>
                      </pic:pic>
                    </a:graphicData>
                  </a:graphic>
                </wp:inline>
              </w:drawing>
            </w:r>
          </w:p>
        </w:tc>
        <w:tc>
          <w:tcPr>
            <w:tcW w:w="4820" w:type="dxa"/>
            <w:gridSpan w:val="3"/>
            <w:tcBorders>
              <w:top w:val="nil"/>
              <w:left w:val="nil"/>
              <w:bottom w:val="nil"/>
            </w:tcBorders>
            <w:vAlign w:val="center"/>
          </w:tcPr>
          <w:p w:rsidR="00CC067F" w:rsidRPr="00CA0F8D" w:rsidRDefault="00CA0F8D" w:rsidP="00CA0F8D">
            <w:pPr>
              <w:jc w:val="center"/>
              <w:rPr>
                <w:i/>
              </w:rPr>
            </w:pPr>
            <w:r w:rsidRPr="00CA0F8D">
              <w:rPr>
                <w:b/>
                <w:bCs/>
                <w:noProof/>
                <w:sz w:val="18"/>
                <w:lang w:val="fr-FR"/>
              </w:rPr>
              <w:drawing>
                <wp:inline distT="0" distB="0" distL="0" distR="0">
                  <wp:extent cx="2983200" cy="1980000"/>
                  <wp:effectExtent l="19050" t="0" r="7650" b="0"/>
                  <wp:docPr id="41"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cstate="print"/>
                          <a:srcRect/>
                          <a:stretch>
                            <a:fillRect/>
                          </a:stretch>
                        </pic:blipFill>
                        <pic:spPr bwMode="auto">
                          <a:xfrm>
                            <a:off x="0" y="0"/>
                            <a:ext cx="2983200" cy="1980000"/>
                          </a:xfrm>
                          <a:prstGeom prst="rect">
                            <a:avLst/>
                          </a:prstGeom>
                          <a:noFill/>
                          <a:ln w="9525">
                            <a:noFill/>
                            <a:miter lim="800000"/>
                            <a:headEnd/>
                            <a:tailEnd/>
                          </a:ln>
                        </pic:spPr>
                      </pic:pic>
                    </a:graphicData>
                  </a:graphic>
                </wp:inline>
              </w:drawing>
            </w:r>
          </w:p>
        </w:tc>
      </w:tr>
      <w:tr w:rsidR="00CA0F8D" w:rsidTr="00D14986">
        <w:tc>
          <w:tcPr>
            <w:tcW w:w="9782" w:type="dxa"/>
            <w:gridSpan w:val="5"/>
            <w:tcBorders>
              <w:top w:val="nil"/>
              <w:bottom w:val="single" w:sz="4" w:space="0" w:color="auto"/>
            </w:tcBorders>
            <w:vAlign w:val="center"/>
          </w:tcPr>
          <w:p w:rsidR="00CA0F8D" w:rsidRPr="00CA0F8D" w:rsidRDefault="00174FF0" w:rsidP="00D14986">
            <w:pPr>
              <w:jc w:val="center"/>
              <w:rPr>
                <w:b/>
                <w:bCs/>
                <w:noProof/>
                <w:sz w:val="18"/>
                <w:lang w:val="en-US"/>
              </w:rPr>
            </w:pPr>
            <w:r>
              <w:rPr>
                <w:i/>
                <w:lang w:val="en-US"/>
              </w:rPr>
              <w:t xml:space="preserve">Map and temporal evolution </w:t>
            </w:r>
            <w:r w:rsidR="00CA0F8D" w:rsidRPr="00CA0F8D">
              <w:rPr>
                <w:bCs/>
                <w:i/>
                <w:noProof/>
                <w:szCs w:val="20"/>
                <w:lang w:val="en-US"/>
              </w:rPr>
              <w:t>of SSH variance differences at crossovers using successively the 70-days DAC and reference DAC solutions in the SSH calculation for ERS-2 (on left) and EN</w:t>
            </w:r>
          </w:p>
        </w:tc>
      </w:tr>
      <w:tr w:rsidR="00CC067F" w:rsidTr="00D14986">
        <w:tc>
          <w:tcPr>
            <w:tcW w:w="9782" w:type="dxa"/>
            <w:gridSpan w:val="5"/>
            <w:tcBorders>
              <w:top w:val="single" w:sz="4" w:space="0" w:color="auto"/>
            </w:tcBorders>
            <w:shd w:val="clear" w:color="auto" w:fill="EAF1DD" w:themeFill="accent3" w:themeFillTint="33"/>
            <w:vAlign w:val="center"/>
          </w:tcPr>
          <w:p w:rsidR="00CC067F" w:rsidRPr="00AA28A1" w:rsidRDefault="00CC067F" w:rsidP="00D14986">
            <w:pPr>
              <w:jc w:val="center"/>
              <w:rPr>
                <w:b/>
              </w:rPr>
            </w:pPr>
            <w:r w:rsidRPr="00AA28A1">
              <w:rPr>
                <w:b/>
              </w:rPr>
              <w:t>Recommendation</w:t>
            </w:r>
          </w:p>
        </w:tc>
      </w:tr>
      <w:tr w:rsidR="00CC067F" w:rsidTr="00D14986">
        <w:tc>
          <w:tcPr>
            <w:tcW w:w="9782" w:type="dxa"/>
            <w:gridSpan w:val="5"/>
            <w:vAlign w:val="center"/>
          </w:tcPr>
          <w:p w:rsidR="00CC067F" w:rsidRDefault="00CC067F" w:rsidP="00D14986"/>
          <w:p w:rsidR="00231362" w:rsidRDefault="00F20633" w:rsidP="00672F21">
            <w:pPr>
              <w:rPr>
                <w:lang w:val="en-US"/>
              </w:rPr>
            </w:pPr>
            <w:r>
              <w:t>T</w:t>
            </w:r>
            <w:r>
              <w:rPr>
                <w:lang w:val="en-US"/>
              </w:rPr>
              <w:t xml:space="preserve">he great interest of the ERA-Interim reanalysis for </w:t>
            </w:r>
            <w:r w:rsidR="00672F21">
              <w:rPr>
                <w:lang w:val="en-US"/>
              </w:rPr>
              <w:t>DAC, IB and Dry Troposphere</w:t>
            </w:r>
            <w:r>
              <w:rPr>
                <w:lang w:val="en-US"/>
              </w:rPr>
              <w:t xml:space="preserve"> corrections has been demonstrated</w:t>
            </w:r>
            <w:r w:rsidR="00672F21">
              <w:rPr>
                <w:lang w:val="en-US"/>
              </w:rPr>
              <w:t xml:space="preserve">. </w:t>
            </w:r>
            <w:r>
              <w:rPr>
                <w:lang w:val="en-US"/>
              </w:rPr>
              <w:t>T</w:t>
            </w:r>
            <w:r w:rsidR="00672F21">
              <w:rPr>
                <w:lang w:val="en-US"/>
              </w:rPr>
              <w:t xml:space="preserve">he </w:t>
            </w:r>
            <w:r>
              <w:rPr>
                <w:lang w:val="en-US"/>
              </w:rPr>
              <w:t>improvement</w:t>
            </w:r>
            <w:r w:rsidR="00672F21">
              <w:rPr>
                <w:lang w:val="en-US"/>
              </w:rPr>
              <w:t xml:space="preserve"> of</w:t>
            </w:r>
            <w:r>
              <w:rPr>
                <w:lang w:val="en-US"/>
              </w:rPr>
              <w:t xml:space="preserve"> sea-level using</w:t>
            </w:r>
            <w:r w:rsidR="00672F21">
              <w:rPr>
                <w:lang w:val="en-US"/>
              </w:rPr>
              <w:t xml:space="preserve"> ERA-interim is maximum </w:t>
            </w:r>
            <w:r>
              <w:rPr>
                <w:lang w:val="en-US"/>
              </w:rPr>
              <w:t xml:space="preserve">on first decade of altimetry </w:t>
            </w:r>
            <w:r w:rsidR="00672F21">
              <w:rPr>
                <w:lang w:val="en-US"/>
              </w:rPr>
              <w:t xml:space="preserve">due to the lower quality of operational ECMWF analysis </w:t>
            </w:r>
            <w:r>
              <w:rPr>
                <w:lang w:val="en-US"/>
              </w:rPr>
              <w:t>during this period</w:t>
            </w:r>
            <w:r w:rsidR="00672F21">
              <w:rPr>
                <w:lang w:val="en-US"/>
              </w:rPr>
              <w:t xml:space="preserve">; this impact is also more important at high latitudes and in shallow waters where the atmospheric forcing is more energetic and the ocean has a strong dynamic response at high frequencies.  On more recent missions, unexpectedly ERA-interim shows similar performances as the operational ECMWF analysis although the reanalysis has a wider spatial resolution. Note that the study also pointed out some strong impacts of ERA-interim on </w:t>
            </w:r>
            <w:r>
              <w:rPr>
                <w:lang w:val="en-US"/>
              </w:rPr>
              <w:t>long-term scales</w:t>
            </w:r>
            <w:r w:rsidR="00672F21">
              <w:rPr>
                <w:lang w:val="en-US"/>
              </w:rPr>
              <w:t xml:space="preserve"> but we could not determine if this impact is positive or not.</w:t>
            </w:r>
            <w:r w:rsidR="00231362">
              <w:rPr>
                <w:lang w:val="en-US"/>
              </w:rPr>
              <w:t xml:space="preserve"> </w:t>
            </w:r>
            <w:r w:rsidR="00672F21">
              <w:rPr>
                <w:lang w:val="en-US"/>
              </w:rPr>
              <w:t>NCEP reanalysis generally deterior</w:t>
            </w:r>
            <w:r>
              <w:rPr>
                <w:lang w:val="en-US"/>
              </w:rPr>
              <w:t xml:space="preserve">ates results </w:t>
            </w:r>
            <w:r w:rsidR="00174FF0">
              <w:rPr>
                <w:lang w:val="en-US"/>
              </w:rPr>
              <w:t>when</w:t>
            </w:r>
            <w:r>
              <w:rPr>
                <w:lang w:val="en-US"/>
              </w:rPr>
              <w:t xml:space="preserve"> compared to ERA-interim.</w:t>
            </w:r>
          </w:p>
          <w:p w:rsidR="00672F21" w:rsidRPr="006C5138" w:rsidRDefault="00672F21" w:rsidP="00672F21">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rPr>
                <w:lang w:val="en-US"/>
              </w:rPr>
              <w:t>W</w:t>
            </w:r>
            <w:r w:rsidR="00231362">
              <w:rPr>
                <w:lang w:val="en-US"/>
              </w:rPr>
              <w:t xml:space="preserve">e </w:t>
            </w:r>
            <w:r>
              <w:rPr>
                <w:lang w:val="en-US"/>
              </w:rPr>
              <w:t xml:space="preserve">recommend </w:t>
            </w:r>
            <w:proofErr w:type="gramStart"/>
            <w:r>
              <w:rPr>
                <w:lang w:val="en-US"/>
              </w:rPr>
              <w:t>to use</w:t>
            </w:r>
            <w:proofErr w:type="gramEnd"/>
            <w:r>
              <w:rPr>
                <w:lang w:val="en-US"/>
              </w:rPr>
              <w:t xml:space="preserve"> ERA-interim on </w:t>
            </w:r>
            <w:r w:rsidR="00231362">
              <w:rPr>
                <w:lang w:val="en-US"/>
              </w:rPr>
              <w:t xml:space="preserve">first altimetry decade for </w:t>
            </w:r>
            <w:r>
              <w:rPr>
                <w:lang w:val="en-US"/>
              </w:rPr>
              <w:t>E</w:t>
            </w:r>
            <w:r w:rsidR="00231362">
              <w:rPr>
                <w:lang w:val="en-US"/>
              </w:rPr>
              <w:t>RS-</w:t>
            </w:r>
            <w:r>
              <w:rPr>
                <w:lang w:val="en-US"/>
              </w:rPr>
              <w:t>1, E</w:t>
            </w:r>
            <w:r w:rsidR="00231362">
              <w:rPr>
                <w:lang w:val="en-US"/>
              </w:rPr>
              <w:t xml:space="preserve">RS-2, </w:t>
            </w:r>
            <w:r>
              <w:rPr>
                <w:lang w:val="en-US"/>
              </w:rPr>
              <w:t>TP</w:t>
            </w:r>
            <w:r w:rsidR="00231362">
              <w:rPr>
                <w:lang w:val="en-US"/>
              </w:rPr>
              <w:t xml:space="preserve"> and GFO. F</w:t>
            </w:r>
            <w:r>
              <w:rPr>
                <w:lang w:val="en-US"/>
              </w:rPr>
              <w:t>or more recent missions, ERA-interim could also be used at least for long-term signals estimation</w:t>
            </w:r>
            <w:r w:rsidR="00231362">
              <w:rPr>
                <w:lang w:val="en-US"/>
              </w:rPr>
              <w:t>.</w:t>
            </w:r>
          </w:p>
          <w:p w:rsidR="00672F21" w:rsidRDefault="00672F21" w:rsidP="00672F21">
            <w:pPr>
              <w:rPr>
                <w:lang w:val="en-US"/>
              </w:rPr>
            </w:pPr>
          </w:p>
          <w:p w:rsidR="00672F21" w:rsidRDefault="0061730F" w:rsidP="00672F21">
            <w:pPr>
              <w:rPr>
                <w:lang w:val="en-US"/>
              </w:rPr>
            </w:pPr>
            <w:r>
              <w:rPr>
                <w:lang w:val="en-US"/>
              </w:rPr>
              <w:t>The 70-day</w:t>
            </w:r>
            <w:r w:rsidR="00672F21">
              <w:rPr>
                <w:lang w:val="en-US"/>
              </w:rPr>
              <w:t xml:space="preserve"> filtered DAC has a strong positive impact on the estimation of mesoscale signals in shallow waters and at high latitudes (southern Ocean, north Pacific, </w:t>
            </w:r>
            <w:proofErr w:type="gramStart"/>
            <w:r w:rsidR="00672F21">
              <w:rPr>
                <w:lang w:val="en-US"/>
              </w:rPr>
              <w:t>Arctic</w:t>
            </w:r>
            <w:proofErr w:type="gramEnd"/>
            <w:r w:rsidR="00672F21">
              <w:rPr>
                <w:lang w:val="en-US"/>
              </w:rPr>
              <w:t xml:space="preserve"> ocean) for the missions concerned, </w:t>
            </w:r>
            <w:r w:rsidR="00231362">
              <w:rPr>
                <w:lang w:val="en-US"/>
              </w:rPr>
              <w:t>ERS-2 and Envisat</w:t>
            </w:r>
            <w:r w:rsidR="00672F21">
              <w:rPr>
                <w:lang w:val="en-US"/>
              </w:rPr>
              <w:t>. Indeed this specific DAC has been performed to fulfill the</w:t>
            </w:r>
            <w:r>
              <w:rPr>
                <w:lang w:val="en-US"/>
              </w:rPr>
              <w:t xml:space="preserve"> </w:t>
            </w:r>
            <w:proofErr w:type="spellStart"/>
            <w:r>
              <w:rPr>
                <w:lang w:val="en-US"/>
              </w:rPr>
              <w:t>Nyquist</w:t>
            </w:r>
            <w:proofErr w:type="spellEnd"/>
            <w:r>
              <w:rPr>
                <w:lang w:val="en-US"/>
              </w:rPr>
              <w:t xml:space="preserve"> criteria of the 35-day</w:t>
            </w:r>
            <w:r w:rsidR="00672F21">
              <w:rPr>
                <w:lang w:val="en-US"/>
              </w:rPr>
              <w:t xml:space="preserve"> sampling of these missions, and thus this correction allows removing more aliased high frequency signals in all these regions. This correction has also a non negligible impact on the estimation of regional MSL.</w:t>
            </w:r>
          </w:p>
          <w:p w:rsidR="00CC067F" w:rsidRPr="00F91C0E" w:rsidRDefault="00174FF0" w:rsidP="008C2590">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rPr>
                <w:lang w:val="en-US" w:eastAsia="en-US"/>
              </w:rPr>
              <w:t xml:space="preserve">We recommend </w:t>
            </w:r>
            <w:proofErr w:type="gramStart"/>
            <w:r>
              <w:rPr>
                <w:lang w:val="en-US"/>
              </w:rPr>
              <w:t>to use</w:t>
            </w:r>
            <w:proofErr w:type="gramEnd"/>
            <w:r>
              <w:rPr>
                <w:lang w:val="en-US"/>
              </w:rPr>
              <w:t xml:space="preserve"> the 70-day filtered DAC for Envisat, ERS-2 and ERS-1 (35-day repetitive missions). However, we do not recommend </w:t>
            </w:r>
            <w:proofErr w:type="gramStart"/>
            <w:r>
              <w:rPr>
                <w:lang w:val="en-US"/>
              </w:rPr>
              <w:t>to use</w:t>
            </w:r>
            <w:proofErr w:type="gramEnd"/>
            <w:r>
              <w:rPr>
                <w:lang w:val="en-US"/>
              </w:rPr>
              <w:t xml:space="preserve"> it when those missions are used in a </w:t>
            </w:r>
            <w:proofErr w:type="spellStart"/>
            <w:r>
              <w:rPr>
                <w:lang w:val="en-US"/>
              </w:rPr>
              <w:t>multimission</w:t>
            </w:r>
            <w:proofErr w:type="spellEnd"/>
            <w:r>
              <w:rPr>
                <w:lang w:val="en-US"/>
              </w:rPr>
              <w:t xml:space="preserve"> context as a large wave length error correction can be used to correct the residual aliasing effect.</w:t>
            </w:r>
          </w:p>
        </w:tc>
      </w:tr>
      <w:tr w:rsidR="00CC067F" w:rsidTr="00D14986">
        <w:tc>
          <w:tcPr>
            <w:tcW w:w="9782" w:type="dxa"/>
            <w:gridSpan w:val="5"/>
            <w:shd w:val="clear" w:color="auto" w:fill="EAF1DD" w:themeFill="accent3" w:themeFillTint="33"/>
            <w:vAlign w:val="center"/>
          </w:tcPr>
          <w:p w:rsidR="00CC067F" w:rsidRPr="00AA28A1" w:rsidRDefault="00CC067F" w:rsidP="00D14986">
            <w:pPr>
              <w:jc w:val="center"/>
              <w:rPr>
                <w:b/>
              </w:rPr>
            </w:pPr>
            <w:r w:rsidRPr="00AA28A1">
              <w:rPr>
                <w:b/>
              </w:rPr>
              <w:lastRenderedPageBreak/>
              <w:t>Open issues</w:t>
            </w:r>
          </w:p>
        </w:tc>
      </w:tr>
      <w:tr w:rsidR="00CC067F" w:rsidRPr="00A51512" w:rsidTr="00D14986">
        <w:tc>
          <w:tcPr>
            <w:tcW w:w="9782" w:type="dxa"/>
            <w:gridSpan w:val="5"/>
            <w:vAlign w:val="center"/>
          </w:tcPr>
          <w:p w:rsidR="00576725" w:rsidRPr="00F85F0C" w:rsidRDefault="00576725" w:rsidP="00576725"/>
          <w:p w:rsidR="00576725" w:rsidRPr="00140E26" w:rsidRDefault="00576725" w:rsidP="00576725">
            <w:pPr>
              <w:rPr>
                <w:szCs w:val="20"/>
                <w:lang w:val="en-US"/>
              </w:rPr>
            </w:pPr>
            <w:r w:rsidRPr="00140E26">
              <w:rPr>
                <w:szCs w:val="20"/>
                <w:lang w:val="en-US"/>
              </w:rPr>
              <w:t xml:space="preserve">The DAC correction is computed using a complex modeling, taking a high number of static and dynamic parameters/input, in particular: </w:t>
            </w:r>
          </w:p>
          <w:p w:rsidR="00576725" w:rsidRPr="00140E26" w:rsidRDefault="00576725" w:rsidP="00576725">
            <w:pPr>
              <w:pStyle w:val="Paragraphedeliste"/>
              <w:numPr>
                <w:ilvl w:val="0"/>
                <w:numId w:val="40"/>
              </w:numPr>
              <w:rPr>
                <w:szCs w:val="20"/>
                <w:lang w:val="en-US"/>
              </w:rPr>
            </w:pPr>
            <w:r w:rsidRPr="00140E26">
              <w:rPr>
                <w:szCs w:val="20"/>
                <w:lang w:val="en-US"/>
              </w:rPr>
              <w:t xml:space="preserve">The bathymetry is one of the most important parameter of gravity waves </w:t>
            </w:r>
            <w:proofErr w:type="spellStart"/>
            <w:r w:rsidRPr="00140E26">
              <w:rPr>
                <w:szCs w:val="20"/>
                <w:lang w:val="en-US"/>
              </w:rPr>
              <w:t>modelling</w:t>
            </w:r>
            <w:proofErr w:type="spellEnd"/>
            <w:r w:rsidRPr="00140E26">
              <w:rPr>
                <w:szCs w:val="20"/>
                <w:lang w:val="en-US"/>
              </w:rPr>
              <w:t>, in particular in the coastal areas. The bathymetry used in the operational DAC as well as in the ER</w:t>
            </w:r>
            <w:r w:rsidR="00635719">
              <w:rPr>
                <w:szCs w:val="20"/>
                <w:lang w:val="en-US"/>
              </w:rPr>
              <w:t>A</w:t>
            </w:r>
            <w:r w:rsidRPr="00140E26">
              <w:rPr>
                <w:szCs w:val="20"/>
                <w:lang w:val="en-US"/>
              </w:rPr>
              <w:t>-interim DAC is mo</w:t>
            </w:r>
            <w:r w:rsidR="00635719">
              <w:rPr>
                <w:szCs w:val="20"/>
                <w:lang w:val="en-US"/>
              </w:rPr>
              <w:t>stly derived from</w:t>
            </w:r>
            <w:r w:rsidR="00E80175">
              <w:rPr>
                <w:szCs w:val="20"/>
                <w:lang w:val="en-US"/>
              </w:rPr>
              <w:t xml:space="preserve"> new </w:t>
            </w:r>
            <w:proofErr w:type="spellStart"/>
            <w:r w:rsidR="00635719">
              <w:rPr>
                <w:szCs w:val="20"/>
                <w:lang w:val="en-US"/>
              </w:rPr>
              <w:t>Gebco</w:t>
            </w:r>
            <w:proofErr w:type="spellEnd"/>
            <w:r w:rsidR="00635719">
              <w:rPr>
                <w:szCs w:val="20"/>
                <w:lang w:val="en-US"/>
              </w:rPr>
              <w:t xml:space="preserve"> </w:t>
            </w:r>
            <w:r w:rsidR="00E80175">
              <w:rPr>
                <w:szCs w:val="20"/>
                <w:lang w:val="en-US"/>
              </w:rPr>
              <w:t>(</w:t>
            </w:r>
            <w:r w:rsidR="00635719">
              <w:rPr>
                <w:szCs w:val="20"/>
                <w:lang w:val="en-US"/>
              </w:rPr>
              <w:t>1m grid</w:t>
            </w:r>
            <w:r w:rsidR="00E80175">
              <w:rPr>
                <w:szCs w:val="20"/>
                <w:lang w:val="en-US"/>
              </w:rPr>
              <w:t>)</w:t>
            </w:r>
            <w:r w:rsidRPr="00140E26">
              <w:rPr>
                <w:szCs w:val="20"/>
                <w:lang w:val="en-US"/>
              </w:rPr>
              <w:t xml:space="preserve">. New global/regional bathymetry databases are now available and it would be interesting to </w:t>
            </w:r>
            <w:r w:rsidR="00635719" w:rsidRPr="00140E26">
              <w:rPr>
                <w:szCs w:val="20"/>
                <w:lang w:val="en-US"/>
              </w:rPr>
              <w:t>analyze</w:t>
            </w:r>
            <w:r w:rsidRPr="00140E26">
              <w:rPr>
                <w:szCs w:val="20"/>
                <w:lang w:val="en-US"/>
              </w:rPr>
              <w:t xml:space="preserve"> the impact of a new high resolution bathymetry on the DAC </w:t>
            </w:r>
            <w:proofErr w:type="spellStart"/>
            <w:r w:rsidRPr="00140E26">
              <w:rPr>
                <w:szCs w:val="20"/>
                <w:lang w:val="en-US"/>
              </w:rPr>
              <w:t>modelling</w:t>
            </w:r>
            <w:proofErr w:type="spellEnd"/>
            <w:r w:rsidRPr="00140E26">
              <w:rPr>
                <w:szCs w:val="20"/>
                <w:lang w:val="en-US"/>
              </w:rPr>
              <w:t>. A new higher resolution mesh could also be tested.</w:t>
            </w:r>
          </w:p>
          <w:p w:rsidR="00576725" w:rsidRPr="00140E26" w:rsidRDefault="00576725" w:rsidP="00576725">
            <w:pPr>
              <w:pStyle w:val="Paragraphedeliste"/>
              <w:numPr>
                <w:ilvl w:val="0"/>
                <w:numId w:val="40"/>
              </w:numPr>
              <w:rPr>
                <w:szCs w:val="20"/>
                <w:lang w:val="en-US"/>
              </w:rPr>
            </w:pPr>
            <w:r w:rsidRPr="00140E26">
              <w:rPr>
                <w:szCs w:val="20"/>
                <w:lang w:val="en-US"/>
              </w:rPr>
              <w:t xml:space="preserve">At the present time, no Sea Ice Cover is taken into account into the DAC </w:t>
            </w:r>
            <w:proofErr w:type="spellStart"/>
            <w:r w:rsidRPr="00140E26">
              <w:rPr>
                <w:szCs w:val="20"/>
                <w:lang w:val="en-US"/>
              </w:rPr>
              <w:t>modelling</w:t>
            </w:r>
            <w:proofErr w:type="spellEnd"/>
            <w:r w:rsidRPr="00140E26">
              <w:rPr>
                <w:szCs w:val="20"/>
                <w:lang w:val="en-US"/>
              </w:rPr>
              <w:t>, but simulations could be improved (at high latitudes and seasonally at least) while using a</w:t>
            </w:r>
            <w:r w:rsidR="00635719">
              <w:rPr>
                <w:szCs w:val="20"/>
                <w:lang w:val="en-US"/>
              </w:rPr>
              <w:t xml:space="preserve"> varying sea-ice cover database</w:t>
            </w:r>
            <w:r w:rsidRPr="00140E26">
              <w:rPr>
                <w:szCs w:val="20"/>
                <w:lang w:val="en-US"/>
              </w:rPr>
              <w:t xml:space="preserve">: several databases are available and one </w:t>
            </w:r>
            <w:proofErr w:type="gramStart"/>
            <w:r w:rsidRPr="00140E26">
              <w:rPr>
                <w:szCs w:val="20"/>
                <w:lang w:val="en-US"/>
              </w:rPr>
              <w:t>need</w:t>
            </w:r>
            <w:proofErr w:type="gramEnd"/>
            <w:r w:rsidRPr="00140E26">
              <w:rPr>
                <w:szCs w:val="20"/>
                <w:lang w:val="en-US"/>
              </w:rPr>
              <w:t xml:space="preserve"> to chose the optimal one for the DAC computation (monthly climatology or even </w:t>
            </w:r>
            <w:proofErr w:type="spellStart"/>
            <w:r w:rsidRPr="00140E26">
              <w:rPr>
                <w:szCs w:val="20"/>
                <w:lang w:val="en-US"/>
              </w:rPr>
              <w:t>operationnal</w:t>
            </w:r>
            <w:proofErr w:type="spellEnd"/>
            <w:r w:rsidRPr="00140E26">
              <w:rPr>
                <w:szCs w:val="20"/>
                <w:lang w:val="en-US"/>
              </w:rPr>
              <w:t xml:space="preserve"> parameter). </w:t>
            </w:r>
          </w:p>
          <w:p w:rsidR="00576725" w:rsidRPr="00140E26" w:rsidRDefault="00576725" w:rsidP="00576725">
            <w:pPr>
              <w:pStyle w:val="Paragraphedeliste"/>
              <w:numPr>
                <w:ilvl w:val="0"/>
                <w:numId w:val="40"/>
              </w:numPr>
              <w:rPr>
                <w:szCs w:val="20"/>
                <w:lang w:val="en-US"/>
              </w:rPr>
            </w:pPr>
            <w:r w:rsidRPr="00140E26">
              <w:rPr>
                <w:szCs w:val="20"/>
                <w:lang w:val="en-US"/>
              </w:rPr>
              <w:t xml:space="preserve">The wind-stress forcing could also be improved in the model thanks to the use of ECMWF wind-stress (including heat fluxes ...). </w:t>
            </w:r>
          </w:p>
          <w:p w:rsidR="00576725" w:rsidRPr="00140E26" w:rsidRDefault="00576725" w:rsidP="00576725">
            <w:pPr>
              <w:pStyle w:val="Paragraphedeliste"/>
              <w:numPr>
                <w:ilvl w:val="0"/>
                <w:numId w:val="40"/>
              </w:numPr>
              <w:rPr>
                <w:szCs w:val="20"/>
                <w:lang w:val="en-US"/>
              </w:rPr>
            </w:pPr>
            <w:r w:rsidRPr="00140E26">
              <w:rPr>
                <w:szCs w:val="20"/>
                <w:lang w:val="en-US"/>
              </w:rPr>
              <w:t xml:space="preserve">As a recommendation of the CCI study is to use ERA-interim DAC for old missions, the continuity between ERA-interim DAC and the operational one need to be investigated. </w:t>
            </w:r>
          </w:p>
          <w:p w:rsidR="00CC067F" w:rsidRPr="00140E26" w:rsidRDefault="00576725" w:rsidP="00140E26">
            <w:pPr>
              <w:pStyle w:val="Paragraphedeliste"/>
              <w:numPr>
                <w:ilvl w:val="0"/>
                <w:numId w:val="40"/>
              </w:numPr>
              <w:rPr>
                <w:szCs w:val="20"/>
                <w:lang w:val="en-US"/>
              </w:rPr>
            </w:pPr>
            <w:r w:rsidRPr="00140E26">
              <w:rPr>
                <w:szCs w:val="20"/>
                <w:lang w:val="en-US"/>
              </w:rPr>
              <w:t xml:space="preserve">Some signals are not well resolved in the modeling as S1 and S2, due to the inadequacy of the atmospheric forcing. Increasing the frequency of the forcing fields would help us to better resolve these signals. </w:t>
            </w:r>
            <w:proofErr w:type="spellStart"/>
            <w:r w:rsidRPr="00140E26">
              <w:rPr>
                <w:szCs w:val="20"/>
                <w:lang w:val="en-US"/>
              </w:rPr>
              <w:t>Operationnal</w:t>
            </w:r>
            <w:proofErr w:type="spellEnd"/>
            <w:r w:rsidRPr="00140E26">
              <w:rPr>
                <w:szCs w:val="20"/>
                <w:lang w:val="en-US"/>
              </w:rPr>
              <w:t xml:space="preserve"> 3H forcing </w:t>
            </w:r>
            <w:proofErr w:type="gramStart"/>
            <w:r w:rsidRPr="00140E26">
              <w:rPr>
                <w:szCs w:val="20"/>
                <w:lang w:val="en-US"/>
              </w:rPr>
              <w:t>are</w:t>
            </w:r>
            <w:proofErr w:type="gramEnd"/>
            <w:r w:rsidRPr="00140E26">
              <w:rPr>
                <w:szCs w:val="20"/>
                <w:lang w:val="en-US"/>
              </w:rPr>
              <w:t xml:space="preserve"> available on ECMWF side, but preliminary tests performed recently did not show any improvement. Do better 3H operational forcing </w:t>
            </w:r>
            <w:proofErr w:type="gramStart"/>
            <w:r w:rsidRPr="00140E26">
              <w:rPr>
                <w:szCs w:val="20"/>
                <w:lang w:val="en-US"/>
              </w:rPr>
              <w:t>ex</w:t>
            </w:r>
            <w:r w:rsidR="00E80175">
              <w:rPr>
                <w:szCs w:val="20"/>
                <w:lang w:val="en-US"/>
              </w:rPr>
              <w:t>ists ?</w:t>
            </w:r>
            <w:proofErr w:type="gramEnd"/>
            <w:r w:rsidR="00E80175">
              <w:rPr>
                <w:szCs w:val="20"/>
                <w:lang w:val="en-US"/>
              </w:rPr>
              <w:t xml:space="preserve"> Do a 3H ERA-interim database </w:t>
            </w:r>
            <w:proofErr w:type="gramStart"/>
            <w:r w:rsidR="00E80175">
              <w:rPr>
                <w:szCs w:val="20"/>
                <w:lang w:val="en-US"/>
              </w:rPr>
              <w:t>exists ?</w:t>
            </w:r>
            <w:proofErr w:type="gramEnd"/>
            <w:r w:rsidR="00E80175">
              <w:rPr>
                <w:szCs w:val="20"/>
                <w:lang w:val="en-US"/>
              </w:rPr>
              <w:t xml:space="preserve"> What are its </w:t>
            </w:r>
            <w:r w:rsidRPr="00140E26">
              <w:rPr>
                <w:szCs w:val="20"/>
                <w:lang w:val="en-US"/>
              </w:rPr>
              <w:t>characteristics?</w:t>
            </w:r>
          </w:p>
        </w:tc>
      </w:tr>
      <w:tr w:rsidR="00CC067F" w:rsidTr="00D14986">
        <w:tc>
          <w:tcPr>
            <w:tcW w:w="9782" w:type="dxa"/>
            <w:gridSpan w:val="5"/>
            <w:shd w:val="clear" w:color="auto" w:fill="EAF1DD" w:themeFill="accent3" w:themeFillTint="33"/>
            <w:vAlign w:val="center"/>
          </w:tcPr>
          <w:p w:rsidR="00CC067F" w:rsidRPr="008D370B" w:rsidRDefault="00CC067F" w:rsidP="00D14986">
            <w:pPr>
              <w:jc w:val="center"/>
              <w:rPr>
                <w:b/>
              </w:rPr>
            </w:pPr>
            <w:r>
              <w:rPr>
                <w:b/>
              </w:rPr>
              <w:t>Sea-level CCI ftp</w:t>
            </w:r>
            <w:r w:rsidRPr="008D370B">
              <w:rPr>
                <w:b/>
              </w:rPr>
              <w:t xml:space="preserve"> links</w:t>
            </w:r>
          </w:p>
        </w:tc>
      </w:tr>
      <w:tr w:rsidR="00CC067F" w:rsidRPr="000549B9" w:rsidTr="00D14986">
        <w:tc>
          <w:tcPr>
            <w:tcW w:w="9782" w:type="dxa"/>
            <w:gridSpan w:val="5"/>
            <w:vAlign w:val="center"/>
          </w:tcPr>
          <w:p w:rsidR="00CC067F" w:rsidRDefault="00CC067F" w:rsidP="00D14986"/>
          <w:p w:rsidR="00CC067F" w:rsidRDefault="00CC067F" w:rsidP="00D14986">
            <w:r>
              <w:t>Validation report:</w:t>
            </w:r>
          </w:p>
          <w:p w:rsidR="0096374A" w:rsidRDefault="00622F84" w:rsidP="0096374A">
            <w:pPr>
              <w:pStyle w:val="PrformatHTML"/>
              <w:numPr>
                <w:ilvl w:val="0"/>
                <w:numId w:val="13"/>
              </w:numPr>
              <w:rPr>
                <w:rFonts w:ascii="Trebuchet MS" w:hAnsi="Trebuchet MS"/>
              </w:rPr>
            </w:pPr>
            <w:hyperlink r:id="rId69" w:history="1">
              <w:r w:rsidR="0096374A">
                <w:rPr>
                  <w:rStyle w:val="Lienhypertexte"/>
                  <w:rFonts w:ascii="Trebuchet MS" w:hAnsi="Trebuchet MS"/>
                </w:rPr>
                <w:t>SLCCI-ValidationReport_WP2400-DAC-IB-DT.docx</w:t>
              </w:r>
            </w:hyperlink>
          </w:p>
          <w:p w:rsidR="0096374A" w:rsidRPr="0096374A" w:rsidRDefault="0096374A" w:rsidP="0096374A">
            <w:pPr>
              <w:pStyle w:val="PrformatHTML"/>
              <w:ind w:left="720"/>
              <w:rPr>
                <w:rFonts w:ascii="Trebuchet MS" w:hAnsi="Trebuchet MS"/>
              </w:rPr>
            </w:pPr>
          </w:p>
          <w:p w:rsidR="00CC067F" w:rsidRDefault="0096374A" w:rsidP="0096374A">
            <w:r>
              <w:t xml:space="preserve"> </w:t>
            </w:r>
            <w:r w:rsidR="00CC067F">
              <w:t>RRDP reports:</w:t>
            </w:r>
          </w:p>
          <w:p w:rsidR="004656EC" w:rsidRPr="004656EC" w:rsidRDefault="00622F84" w:rsidP="004656EC">
            <w:pPr>
              <w:pStyle w:val="PrformatHTML"/>
              <w:numPr>
                <w:ilvl w:val="0"/>
                <w:numId w:val="13"/>
              </w:numPr>
              <w:rPr>
                <w:rFonts w:ascii="Trebuchet MS" w:hAnsi="Trebuchet MS"/>
                <w:lang w:val="en-US"/>
              </w:rPr>
            </w:pPr>
            <w:hyperlink r:id="rId70" w:history="1">
              <w:r w:rsidR="004656EC" w:rsidRPr="004656EC">
                <w:rPr>
                  <w:rStyle w:val="Lienhypertexte"/>
                  <w:rFonts w:ascii="Trebuchet MS" w:hAnsi="Trebuchet MS"/>
                  <w:lang w:val="en-US"/>
                </w:rPr>
                <w:t>RRDP_WP2400_DAC_FILT70_vs_ECMWF_11-08-25.pdf</w:t>
              </w:r>
            </w:hyperlink>
          </w:p>
          <w:p w:rsidR="004335C6" w:rsidRDefault="00622F84" w:rsidP="004335C6">
            <w:pPr>
              <w:pStyle w:val="PrformatHTML"/>
              <w:numPr>
                <w:ilvl w:val="0"/>
                <w:numId w:val="13"/>
              </w:numPr>
              <w:rPr>
                <w:rFonts w:ascii="Trebuchet MS" w:hAnsi="Trebuchet MS"/>
              </w:rPr>
            </w:pPr>
            <w:hyperlink r:id="rId71" w:history="1">
              <w:r w:rsidR="004656EC" w:rsidRPr="004656EC">
                <w:rPr>
                  <w:rStyle w:val="Lienhypertexte"/>
                  <w:rFonts w:ascii="Trebuchet MS" w:hAnsi="Trebuchet MS"/>
                </w:rPr>
                <w:t>RRDP_WP2400_DACera_vs_DACref_020911.pdf</w:t>
              </w:r>
            </w:hyperlink>
          </w:p>
          <w:p w:rsidR="004335C6" w:rsidRPr="004335C6" w:rsidRDefault="00622F84" w:rsidP="004335C6">
            <w:pPr>
              <w:pStyle w:val="PrformatHTML"/>
              <w:numPr>
                <w:ilvl w:val="0"/>
                <w:numId w:val="13"/>
              </w:numPr>
              <w:rPr>
                <w:rFonts w:ascii="Trebuchet MS" w:hAnsi="Trebuchet MS"/>
              </w:rPr>
            </w:pPr>
            <w:hyperlink r:id="rId72" w:history="1">
              <w:r w:rsidR="004335C6" w:rsidRPr="004335C6">
                <w:rPr>
                  <w:rStyle w:val="Lienhypertexte"/>
                  <w:rFonts w:ascii="Trebuchet MS" w:hAnsi="Trebuchet MS"/>
                </w:rPr>
                <w:t>RRDP_WP2400_DryTropo_ERAINT_vs_ECMWF_11-09-16.pdf</w:t>
              </w:r>
            </w:hyperlink>
          </w:p>
          <w:p w:rsidR="004335C6" w:rsidRPr="004335C6" w:rsidRDefault="00622F84" w:rsidP="004335C6">
            <w:pPr>
              <w:pStyle w:val="PrformatHTML"/>
              <w:numPr>
                <w:ilvl w:val="0"/>
                <w:numId w:val="13"/>
              </w:numPr>
              <w:rPr>
                <w:rFonts w:ascii="Trebuchet MS" w:hAnsi="Trebuchet MS"/>
              </w:rPr>
            </w:pPr>
            <w:hyperlink r:id="rId73" w:history="1">
              <w:r w:rsidR="004335C6" w:rsidRPr="004335C6">
                <w:rPr>
                  <w:rStyle w:val="Lienhypertexte"/>
                  <w:rFonts w:ascii="Trebuchet MS" w:hAnsi="Trebuchet MS"/>
                </w:rPr>
                <w:t>RRDP_WP2400_DryTropo_NCEP_vs_ECMWF_11-08-25.pdf</w:t>
              </w:r>
            </w:hyperlink>
          </w:p>
          <w:p w:rsidR="004335C6" w:rsidRPr="004335C6" w:rsidRDefault="00622F84" w:rsidP="004335C6">
            <w:pPr>
              <w:pStyle w:val="PrformatHTML"/>
              <w:numPr>
                <w:ilvl w:val="0"/>
                <w:numId w:val="13"/>
              </w:numPr>
              <w:rPr>
                <w:rFonts w:ascii="Trebuchet MS" w:hAnsi="Trebuchet MS"/>
              </w:rPr>
            </w:pPr>
            <w:hyperlink r:id="rId74" w:history="1">
              <w:r w:rsidR="004335C6" w:rsidRPr="004335C6">
                <w:rPr>
                  <w:rStyle w:val="Lienhypertexte"/>
                  <w:rFonts w:ascii="Trebuchet MS" w:hAnsi="Trebuchet MS"/>
                </w:rPr>
                <w:t>RRDP_WP2400_IB_ERAINT_vs_ECMWF_11-025.pdf</w:t>
              </w:r>
            </w:hyperlink>
          </w:p>
          <w:p w:rsidR="004335C6" w:rsidRPr="004335C6" w:rsidRDefault="00622F84" w:rsidP="004335C6">
            <w:pPr>
              <w:pStyle w:val="PrformatHTML"/>
              <w:numPr>
                <w:ilvl w:val="0"/>
                <w:numId w:val="13"/>
              </w:numPr>
              <w:rPr>
                <w:rFonts w:ascii="Trebuchet MS" w:hAnsi="Trebuchet MS"/>
              </w:rPr>
            </w:pPr>
            <w:hyperlink r:id="rId75" w:history="1">
              <w:r w:rsidR="004335C6" w:rsidRPr="004335C6">
                <w:rPr>
                  <w:rStyle w:val="Lienhypertexte"/>
                  <w:rFonts w:ascii="Trebuchet MS" w:hAnsi="Trebuchet MS"/>
                </w:rPr>
                <w:t>RRDP_WP2400_IB_NCEP_vs_ECMWF_11-08-25.pdf</w:t>
              </w:r>
            </w:hyperlink>
          </w:p>
          <w:p w:rsidR="00CC067F" w:rsidRPr="004335C6" w:rsidRDefault="00CC067F" w:rsidP="004656EC">
            <w:pPr>
              <w:pStyle w:val="Paragraphedeliste"/>
              <w:jc w:val="left"/>
              <w:rPr>
                <w:lang w:val="fr-FR"/>
              </w:rPr>
            </w:pPr>
          </w:p>
        </w:tc>
      </w:tr>
    </w:tbl>
    <w:p w:rsidR="00F42760" w:rsidRDefault="00F42760" w:rsidP="00B9272F">
      <w:pPr>
        <w:rPr>
          <w:lang w:val="fr-FR"/>
        </w:rPr>
      </w:pPr>
    </w:p>
    <w:p w:rsidR="008C2590" w:rsidRDefault="008C2590">
      <w:pPr>
        <w:spacing w:after="0"/>
        <w:jc w:val="left"/>
        <w:rPr>
          <w:lang w:val="fr-FR"/>
        </w:rPr>
      </w:pPr>
      <w:r>
        <w:rPr>
          <w:lang w:val="fr-FR"/>
        </w:rPr>
        <w:br w:type="page"/>
      </w:r>
    </w:p>
    <w:p w:rsidR="008C2590" w:rsidRDefault="008C2590" w:rsidP="008C2590">
      <w:pPr>
        <w:pStyle w:val="Titre1"/>
        <w:rPr>
          <w:lang w:val="fr-FR"/>
        </w:rPr>
      </w:pPr>
      <w:bookmarkStart w:id="14" w:name="_Toc319511544"/>
      <w:r>
        <w:rPr>
          <w:lang w:val="fr-FR"/>
        </w:rPr>
        <w:lastRenderedPageBreak/>
        <w:t xml:space="preserve">WP2400 : </w:t>
      </w:r>
      <w:proofErr w:type="spellStart"/>
      <w:r>
        <w:rPr>
          <w:lang w:val="fr-FR"/>
        </w:rPr>
        <w:t>Sea</w:t>
      </w:r>
      <w:proofErr w:type="spellEnd"/>
      <w:r>
        <w:rPr>
          <w:lang w:val="fr-FR"/>
        </w:rPr>
        <w:t xml:space="preserve"> State </w:t>
      </w:r>
      <w:proofErr w:type="spellStart"/>
      <w:r>
        <w:rPr>
          <w:lang w:val="fr-FR"/>
        </w:rPr>
        <w:t>Bias</w:t>
      </w:r>
      <w:proofErr w:type="spellEnd"/>
      <w:r>
        <w:rPr>
          <w:lang w:val="fr-FR"/>
        </w:rPr>
        <w:t xml:space="preserve"> correction</w:t>
      </w:r>
      <w:bookmarkEnd w:id="14"/>
    </w:p>
    <w:p w:rsidR="008C2590" w:rsidRDefault="008C2590">
      <w:pPr>
        <w:spacing w:after="0"/>
        <w:jc w:val="left"/>
        <w:rPr>
          <w:lang w:val="fr-FR"/>
        </w:rPr>
      </w:pPr>
    </w:p>
    <w:tbl>
      <w:tblPr>
        <w:tblStyle w:val="Grilledutableau"/>
        <w:tblW w:w="9782" w:type="dxa"/>
        <w:tblInd w:w="-176" w:type="dxa"/>
        <w:tblBorders>
          <w:top w:val="single" w:sz="18" w:space="0" w:color="auto"/>
          <w:left w:val="single" w:sz="18" w:space="0" w:color="auto"/>
          <w:bottom w:val="single" w:sz="18" w:space="0" w:color="auto"/>
          <w:right w:val="single" w:sz="18" w:space="0" w:color="auto"/>
        </w:tblBorders>
        <w:tblLayout w:type="fixed"/>
        <w:tblLook w:val="04A0"/>
      </w:tblPr>
      <w:tblGrid>
        <w:gridCol w:w="568"/>
        <w:gridCol w:w="4394"/>
        <w:gridCol w:w="4111"/>
        <w:gridCol w:w="709"/>
      </w:tblGrid>
      <w:tr w:rsidR="008C2590" w:rsidTr="00FB7195">
        <w:tc>
          <w:tcPr>
            <w:tcW w:w="9782" w:type="dxa"/>
            <w:gridSpan w:val="4"/>
            <w:shd w:val="clear" w:color="auto" w:fill="C2D69B" w:themeFill="accent3" w:themeFillTint="99"/>
            <w:vAlign w:val="center"/>
          </w:tcPr>
          <w:p w:rsidR="008C2590" w:rsidRPr="008C2590" w:rsidRDefault="008C2590" w:rsidP="00FB7195">
            <w:pPr>
              <w:jc w:val="center"/>
              <w:rPr>
                <w:b/>
              </w:rPr>
            </w:pPr>
            <w:proofErr w:type="spellStart"/>
            <w:r w:rsidRPr="008C2590">
              <w:rPr>
                <w:b/>
                <w:lang w:val="fr-FR"/>
              </w:rPr>
              <w:t>Sea</w:t>
            </w:r>
            <w:proofErr w:type="spellEnd"/>
            <w:r w:rsidRPr="008C2590">
              <w:rPr>
                <w:b/>
                <w:lang w:val="fr-FR"/>
              </w:rPr>
              <w:t xml:space="preserve"> State </w:t>
            </w:r>
            <w:proofErr w:type="spellStart"/>
            <w:r w:rsidRPr="008C2590">
              <w:rPr>
                <w:b/>
                <w:lang w:val="fr-FR"/>
              </w:rPr>
              <w:t>Bias</w:t>
            </w:r>
            <w:proofErr w:type="spellEnd"/>
            <w:r w:rsidRPr="008C2590">
              <w:rPr>
                <w:b/>
                <w:lang w:val="fr-FR"/>
              </w:rPr>
              <w:t xml:space="preserve"> correction</w:t>
            </w:r>
          </w:p>
        </w:tc>
      </w:tr>
      <w:tr w:rsidR="008C2590" w:rsidTr="00FB7195">
        <w:tc>
          <w:tcPr>
            <w:tcW w:w="9782" w:type="dxa"/>
            <w:gridSpan w:val="4"/>
            <w:shd w:val="clear" w:color="auto" w:fill="EAF1DD" w:themeFill="accent3" w:themeFillTint="33"/>
            <w:vAlign w:val="center"/>
          </w:tcPr>
          <w:p w:rsidR="008C2590" w:rsidRDefault="008C2590" w:rsidP="00FB7195">
            <w:pPr>
              <w:jc w:val="center"/>
              <w:rPr>
                <w:b/>
              </w:rPr>
            </w:pPr>
            <w:r>
              <w:rPr>
                <w:b/>
              </w:rPr>
              <w:t>Objectives</w:t>
            </w:r>
          </w:p>
        </w:tc>
      </w:tr>
      <w:tr w:rsidR="008C2590" w:rsidTr="00FB7195">
        <w:tc>
          <w:tcPr>
            <w:tcW w:w="9782" w:type="dxa"/>
            <w:gridSpan w:val="4"/>
            <w:vAlign w:val="center"/>
          </w:tcPr>
          <w:p w:rsidR="00C20A3C" w:rsidRPr="00C20A3C" w:rsidRDefault="00F02C7C" w:rsidP="00F02C7C">
            <w:pPr>
              <w:rPr>
                <w:szCs w:val="20"/>
                <w:lang w:val="en-US"/>
              </w:rPr>
            </w:pPr>
            <w:r>
              <w:t>In order to improve the Sea State corrections, a new 3D non-parametric SSB model has been developed only for Envisat and compared to 2 existing 2</w:t>
            </w:r>
            <w:r w:rsidRPr="00AA655B">
              <w:t xml:space="preserve">D </w:t>
            </w:r>
            <w:r>
              <w:t>non-parametric SSB solutions which are the 2005 version currently and the 2007 version which will be available in the reprocessed Envisat data.</w:t>
            </w:r>
          </w:p>
        </w:tc>
      </w:tr>
      <w:tr w:rsidR="008C2590" w:rsidTr="00FB7195">
        <w:tc>
          <w:tcPr>
            <w:tcW w:w="9782" w:type="dxa"/>
            <w:gridSpan w:val="4"/>
            <w:tcBorders>
              <w:bottom w:val="single" w:sz="4" w:space="0" w:color="auto"/>
            </w:tcBorders>
            <w:shd w:val="clear" w:color="auto" w:fill="EAF1DD" w:themeFill="accent3" w:themeFillTint="33"/>
            <w:vAlign w:val="center"/>
          </w:tcPr>
          <w:p w:rsidR="008C2590" w:rsidRPr="003727D1" w:rsidRDefault="008C2590" w:rsidP="00FB7195">
            <w:pPr>
              <w:jc w:val="center"/>
              <w:rPr>
                <w:b/>
              </w:rPr>
            </w:pPr>
            <w:r>
              <w:rPr>
                <w:b/>
              </w:rPr>
              <w:t>Key e</w:t>
            </w:r>
            <w:r w:rsidRPr="003727D1">
              <w:rPr>
                <w:b/>
              </w:rPr>
              <w:t>lements of choice</w:t>
            </w:r>
            <w:r>
              <w:rPr>
                <w:b/>
              </w:rPr>
              <w:t xml:space="preserve"> </w:t>
            </w:r>
          </w:p>
        </w:tc>
      </w:tr>
      <w:tr w:rsidR="005C4979" w:rsidTr="00FB7195">
        <w:tc>
          <w:tcPr>
            <w:tcW w:w="568" w:type="dxa"/>
            <w:tcBorders>
              <w:top w:val="dashed" w:sz="4" w:space="0" w:color="auto"/>
              <w:bottom w:val="nil"/>
              <w:right w:val="nil"/>
            </w:tcBorders>
            <w:vAlign w:val="center"/>
          </w:tcPr>
          <w:p w:rsidR="005C4979" w:rsidRPr="00731462" w:rsidRDefault="005C4979" w:rsidP="00FB7195">
            <w:pPr>
              <w:rPr>
                <w:lang w:val="en-US"/>
              </w:rPr>
            </w:pPr>
          </w:p>
        </w:tc>
        <w:tc>
          <w:tcPr>
            <w:tcW w:w="8505" w:type="dxa"/>
            <w:gridSpan w:val="2"/>
            <w:tcBorders>
              <w:top w:val="dashed" w:sz="4" w:space="0" w:color="auto"/>
              <w:left w:val="nil"/>
              <w:bottom w:val="nil"/>
              <w:right w:val="nil"/>
            </w:tcBorders>
            <w:vAlign w:val="center"/>
          </w:tcPr>
          <w:p w:rsidR="005C4979" w:rsidRDefault="005C4979" w:rsidP="005C4979">
            <w:pPr>
              <w:rPr>
                <w:lang w:val="en-US"/>
              </w:rPr>
            </w:pPr>
          </w:p>
          <w:p w:rsidR="005C4979" w:rsidRPr="00487580" w:rsidRDefault="007E5D9B" w:rsidP="005C4979">
            <w:pPr>
              <w:rPr>
                <w:lang w:val="en-US"/>
              </w:rPr>
            </w:pPr>
            <w:r>
              <w:rPr>
                <w:lang w:val="en-US"/>
              </w:rPr>
              <w:t>T</w:t>
            </w:r>
            <w:r w:rsidR="005C4979">
              <w:rPr>
                <w:lang w:val="en-US"/>
              </w:rPr>
              <w:t xml:space="preserve">he impact of the 3D non-parametric SSB correction is </w:t>
            </w:r>
            <w:r w:rsidR="005C4979" w:rsidRPr="001D0F38">
              <w:rPr>
                <w:lang w:val="en-US"/>
              </w:rPr>
              <w:t>significant</w:t>
            </w:r>
            <w:r w:rsidR="005C4979">
              <w:rPr>
                <w:lang w:val="en-US"/>
              </w:rPr>
              <w:t xml:space="preserve"> concerning the estimation of the Envisat global MSL trend compared with the 2D non-parametric SSB correction currently used in the sea-level AVISO products </w:t>
            </w:r>
            <w:r w:rsidR="005C4979" w:rsidRPr="00C166B9">
              <w:rPr>
                <w:lang w:val="en-US"/>
              </w:rPr>
              <w:t>(A201).</w:t>
            </w:r>
            <w:r w:rsidR="005C4979">
              <w:rPr>
                <w:lang w:val="en-US"/>
              </w:rPr>
              <w:t xml:space="preserve"> The global MSL trend is decrea</w:t>
            </w:r>
            <w:r>
              <w:rPr>
                <w:lang w:val="en-US"/>
              </w:rPr>
              <w:t>sed by 0.2 mm/yr for Envisat:</w:t>
            </w:r>
            <w:r w:rsidR="005C4979">
              <w:rPr>
                <w:lang w:val="en-US"/>
              </w:rPr>
              <w:t xml:space="preserve"> </w:t>
            </w:r>
          </w:p>
          <w:tbl>
            <w:tblPr>
              <w:tblStyle w:val="Grilledutableau"/>
              <w:tblW w:w="6773" w:type="dxa"/>
              <w:jc w:val="center"/>
              <w:tblLayout w:type="fixed"/>
              <w:tblLook w:val="04A0"/>
            </w:tblPr>
            <w:tblGrid>
              <w:gridCol w:w="1391"/>
              <w:gridCol w:w="1794"/>
              <w:gridCol w:w="1794"/>
              <w:gridCol w:w="1794"/>
            </w:tblGrid>
            <w:tr w:rsidR="005C4979" w:rsidRPr="005C4979" w:rsidTr="005C4979">
              <w:trPr>
                <w:jc w:val="center"/>
              </w:trPr>
              <w:tc>
                <w:tcPr>
                  <w:tcW w:w="1391" w:type="dxa"/>
                  <w:vAlign w:val="center"/>
                </w:tcPr>
                <w:p w:rsidR="005C4979" w:rsidRPr="005C4979" w:rsidRDefault="005C4979" w:rsidP="005C4979">
                  <w:pPr>
                    <w:jc w:val="center"/>
                    <w:rPr>
                      <w:b/>
                      <w:i/>
                      <w:lang w:val="en-US"/>
                    </w:rPr>
                  </w:pPr>
                  <w:proofErr w:type="spellStart"/>
                  <w:r w:rsidRPr="005C4979">
                    <w:rPr>
                      <w:b/>
                      <w:i/>
                      <w:lang w:val="en-US"/>
                    </w:rPr>
                    <w:t>Altimetric</w:t>
                  </w:r>
                  <w:proofErr w:type="spellEnd"/>
                  <w:r w:rsidRPr="005C4979">
                    <w:rPr>
                      <w:b/>
                      <w:i/>
                      <w:lang w:val="en-US"/>
                    </w:rPr>
                    <w:t xml:space="preserve"> mission</w:t>
                  </w:r>
                </w:p>
              </w:tc>
              <w:tc>
                <w:tcPr>
                  <w:tcW w:w="1794" w:type="dxa"/>
                  <w:shd w:val="clear" w:color="auto" w:fill="EAF1DD" w:themeFill="accent3" w:themeFillTint="33"/>
                  <w:vAlign w:val="center"/>
                </w:tcPr>
                <w:p w:rsidR="005C4979" w:rsidRPr="005C4979" w:rsidRDefault="005C4979" w:rsidP="005C4979">
                  <w:pPr>
                    <w:jc w:val="center"/>
                    <w:rPr>
                      <w:b/>
                      <w:i/>
                      <w:lang w:val="en-US"/>
                    </w:rPr>
                  </w:pPr>
                  <w:r w:rsidRPr="005C4979">
                    <w:rPr>
                      <w:b/>
                      <w:i/>
                      <w:lang w:val="en-US"/>
                    </w:rPr>
                    <w:t>2005 2D SSB</w:t>
                  </w:r>
                </w:p>
              </w:tc>
              <w:tc>
                <w:tcPr>
                  <w:tcW w:w="1794" w:type="dxa"/>
                  <w:vAlign w:val="center"/>
                </w:tcPr>
                <w:p w:rsidR="005C4979" w:rsidRPr="005C4979" w:rsidRDefault="005C4979" w:rsidP="005C4979">
                  <w:pPr>
                    <w:jc w:val="center"/>
                    <w:rPr>
                      <w:b/>
                      <w:i/>
                      <w:lang w:val="en-US"/>
                    </w:rPr>
                  </w:pPr>
                  <w:r w:rsidRPr="005C4979">
                    <w:rPr>
                      <w:b/>
                      <w:i/>
                      <w:lang w:val="en-US"/>
                    </w:rPr>
                    <w:t>2007 2D SSB</w:t>
                  </w:r>
                </w:p>
              </w:tc>
              <w:tc>
                <w:tcPr>
                  <w:tcW w:w="1794" w:type="dxa"/>
                  <w:vAlign w:val="center"/>
                </w:tcPr>
                <w:p w:rsidR="005C4979" w:rsidRPr="005C4979" w:rsidRDefault="005C4979" w:rsidP="005C4979">
                  <w:pPr>
                    <w:jc w:val="center"/>
                    <w:rPr>
                      <w:b/>
                      <w:i/>
                      <w:lang w:val="en-US"/>
                    </w:rPr>
                  </w:pPr>
                  <w:r w:rsidRPr="005C4979">
                    <w:rPr>
                      <w:b/>
                      <w:i/>
                      <w:lang w:val="en-US"/>
                    </w:rPr>
                    <w:t>3D SSB</w:t>
                  </w:r>
                </w:p>
              </w:tc>
            </w:tr>
            <w:tr w:rsidR="005C4979" w:rsidRPr="005C4979" w:rsidTr="005C4979">
              <w:trPr>
                <w:jc w:val="center"/>
              </w:trPr>
              <w:tc>
                <w:tcPr>
                  <w:tcW w:w="1391" w:type="dxa"/>
                  <w:vAlign w:val="center"/>
                </w:tcPr>
                <w:p w:rsidR="005C4979" w:rsidRPr="005C4979" w:rsidRDefault="005C4979" w:rsidP="005C4979">
                  <w:pPr>
                    <w:jc w:val="center"/>
                    <w:rPr>
                      <w:b/>
                      <w:i/>
                      <w:lang w:val="en-US"/>
                    </w:rPr>
                  </w:pPr>
                  <w:r w:rsidRPr="005C4979">
                    <w:rPr>
                      <w:b/>
                      <w:i/>
                      <w:lang w:val="en-US"/>
                    </w:rPr>
                    <w:t>Envisat</w:t>
                  </w:r>
                </w:p>
              </w:tc>
              <w:tc>
                <w:tcPr>
                  <w:tcW w:w="1794" w:type="dxa"/>
                  <w:shd w:val="clear" w:color="auto" w:fill="EAF1DD" w:themeFill="accent3" w:themeFillTint="33"/>
                  <w:vAlign w:val="center"/>
                </w:tcPr>
                <w:p w:rsidR="005C4979" w:rsidRPr="005C4979" w:rsidRDefault="005C4979" w:rsidP="005C4979">
                  <w:pPr>
                    <w:jc w:val="center"/>
                    <w:rPr>
                      <w:i/>
                      <w:lang w:val="en-US"/>
                    </w:rPr>
                  </w:pPr>
                  <w:r w:rsidRPr="005C4979">
                    <w:rPr>
                      <w:i/>
                      <w:lang w:val="en-US"/>
                    </w:rPr>
                    <w:t>0.69 mm/yr</w:t>
                  </w:r>
                </w:p>
              </w:tc>
              <w:tc>
                <w:tcPr>
                  <w:tcW w:w="1794" w:type="dxa"/>
                  <w:vAlign w:val="center"/>
                </w:tcPr>
                <w:p w:rsidR="005C4979" w:rsidRPr="005C4979" w:rsidRDefault="005C4979" w:rsidP="005C4979">
                  <w:pPr>
                    <w:jc w:val="center"/>
                    <w:rPr>
                      <w:i/>
                      <w:lang w:val="en-US"/>
                    </w:rPr>
                  </w:pPr>
                  <w:r w:rsidRPr="005C4979">
                    <w:rPr>
                      <w:i/>
                      <w:lang w:val="en-US"/>
                    </w:rPr>
                    <w:t>0.69 mm/yr</w:t>
                  </w:r>
                </w:p>
              </w:tc>
              <w:tc>
                <w:tcPr>
                  <w:tcW w:w="1794" w:type="dxa"/>
                  <w:vAlign w:val="center"/>
                </w:tcPr>
                <w:p w:rsidR="005C4979" w:rsidRPr="005C4979" w:rsidRDefault="005C4979" w:rsidP="005C4979">
                  <w:pPr>
                    <w:jc w:val="center"/>
                    <w:rPr>
                      <w:i/>
                      <w:lang w:val="en-US"/>
                    </w:rPr>
                  </w:pPr>
                  <w:r w:rsidRPr="005C4979">
                    <w:rPr>
                      <w:i/>
                      <w:lang w:val="en-US"/>
                    </w:rPr>
                    <w:t>0.49 mm/yr</w:t>
                  </w:r>
                </w:p>
              </w:tc>
            </w:tr>
          </w:tbl>
          <w:p w:rsidR="005C4979" w:rsidRPr="005C4979" w:rsidRDefault="005C4979" w:rsidP="005C4979">
            <w:pPr>
              <w:pStyle w:val="Lgende"/>
              <w:rPr>
                <w:b w:val="0"/>
                <w:i/>
              </w:rPr>
            </w:pPr>
            <w:r w:rsidRPr="005C4979">
              <w:rPr>
                <w:b w:val="0"/>
                <w:i/>
              </w:rPr>
              <w:t xml:space="preserve">Impact of the </w:t>
            </w:r>
            <w:r w:rsidRPr="005C4979">
              <w:rPr>
                <w:b w:val="0"/>
                <w:i/>
                <w:lang w:val="en-US"/>
              </w:rPr>
              <w:t xml:space="preserve">3D non-parametric SSB correction </w:t>
            </w:r>
            <w:r w:rsidRPr="005C4979">
              <w:rPr>
                <w:b w:val="0"/>
                <w:i/>
              </w:rPr>
              <w:t>on global MSL trend</w:t>
            </w:r>
          </w:p>
        </w:tc>
        <w:tc>
          <w:tcPr>
            <w:tcW w:w="709" w:type="dxa"/>
            <w:tcBorders>
              <w:top w:val="dashed" w:sz="4" w:space="0" w:color="auto"/>
              <w:left w:val="nil"/>
              <w:bottom w:val="nil"/>
            </w:tcBorders>
            <w:vAlign w:val="center"/>
          </w:tcPr>
          <w:p w:rsidR="005C4979" w:rsidRPr="00731462" w:rsidRDefault="005C4979" w:rsidP="00FB7195">
            <w:pPr>
              <w:rPr>
                <w:lang w:val="en-US"/>
              </w:rPr>
            </w:pPr>
          </w:p>
        </w:tc>
      </w:tr>
      <w:tr w:rsidR="00A43718" w:rsidTr="00FB7195">
        <w:tc>
          <w:tcPr>
            <w:tcW w:w="568" w:type="dxa"/>
            <w:tcBorders>
              <w:top w:val="dashed" w:sz="4" w:space="0" w:color="auto"/>
              <w:bottom w:val="nil"/>
              <w:right w:val="nil"/>
            </w:tcBorders>
            <w:vAlign w:val="center"/>
          </w:tcPr>
          <w:p w:rsidR="00A43718" w:rsidRPr="00731462" w:rsidRDefault="00A43718" w:rsidP="00FB7195">
            <w:pPr>
              <w:rPr>
                <w:lang w:val="en-US"/>
              </w:rPr>
            </w:pPr>
          </w:p>
        </w:tc>
        <w:tc>
          <w:tcPr>
            <w:tcW w:w="8505" w:type="dxa"/>
            <w:gridSpan w:val="2"/>
            <w:tcBorders>
              <w:top w:val="dashed" w:sz="4" w:space="0" w:color="auto"/>
              <w:left w:val="nil"/>
              <w:bottom w:val="nil"/>
              <w:right w:val="nil"/>
            </w:tcBorders>
            <w:vAlign w:val="center"/>
          </w:tcPr>
          <w:p w:rsidR="00A43718" w:rsidRDefault="00A43718" w:rsidP="00B95874"/>
          <w:p w:rsidR="00A43718" w:rsidRPr="00056692" w:rsidRDefault="00A43718" w:rsidP="00B95874">
            <w:r>
              <w:t xml:space="preserve">The spatial distribution of the SLA variance differences between the 3D SSB and the currently used 2005 2D SSB correction reveals a strong variance reduction </w:t>
            </w:r>
            <w:r>
              <w:rPr>
                <w:lang w:val="en-US"/>
              </w:rPr>
              <w:t>(&gt;5 cm</w:t>
            </w:r>
            <w:r w:rsidRPr="00056692">
              <w:rPr>
                <w:vertAlign w:val="superscript"/>
                <w:lang w:val="en-US"/>
              </w:rPr>
              <w:t>2</w:t>
            </w:r>
            <w:r>
              <w:rPr>
                <w:lang w:val="en-US"/>
              </w:rPr>
              <w:t>)</w:t>
            </w:r>
            <w:r>
              <w:t xml:space="preserve"> </w:t>
            </w:r>
            <w:r>
              <w:rPr>
                <w:lang w:val="en-US"/>
              </w:rPr>
              <w:t>located in regions of high ocean variability. More locally, we also observe a variance increase along the North European coasts and in the northwestern Indian Ocean.</w:t>
            </w:r>
          </w:p>
          <w:p w:rsidR="00A43718" w:rsidRDefault="00A43718" w:rsidP="00B95874">
            <w:pPr>
              <w:rPr>
                <w:lang w:val="en-US"/>
              </w:rPr>
            </w:pPr>
            <w:r>
              <w:t xml:space="preserve">Most of the time, a variance reduction means that the new correction improves the SLA calculation. However in this case, the result is quite disturbing since the signature of the variance reduction is on the one hand very strong (which is not usual when assessing a SSB correction) and on the other hand very well correlated with the ocean circulation variability. Furthermore, we do not observe such similar results on SSH variance differences at crossovers. </w:t>
            </w:r>
            <w:r>
              <w:rPr>
                <w:lang w:val="en-US"/>
              </w:rPr>
              <w:t xml:space="preserve">This means that only temporal scales higher than 10 days are concerned. </w:t>
            </w:r>
          </w:p>
          <w:p w:rsidR="00A43718" w:rsidRPr="008E1B44" w:rsidRDefault="00A43718" w:rsidP="00FB7195">
            <w:pPr>
              <w:rPr>
                <w:lang w:val="en-US"/>
              </w:rPr>
            </w:pPr>
            <w:r>
              <w:rPr>
                <w:lang w:val="en-US"/>
              </w:rPr>
              <w:t xml:space="preserve">The observed strong variance reduction (except along some coastal areas) may not be an improvement, but an effect of the covariance terms between the SLA and both SSB corrections which could be significant. Currently, this hypothesis has not been demonstrated. But it is true, the diagnosis of variance reduction to estimate the SLA quality is likely not applicable. </w:t>
            </w:r>
          </w:p>
        </w:tc>
        <w:tc>
          <w:tcPr>
            <w:tcW w:w="709" w:type="dxa"/>
            <w:tcBorders>
              <w:top w:val="dashed" w:sz="4" w:space="0" w:color="auto"/>
              <w:left w:val="nil"/>
              <w:bottom w:val="nil"/>
            </w:tcBorders>
            <w:vAlign w:val="center"/>
          </w:tcPr>
          <w:p w:rsidR="00A43718" w:rsidRPr="00731462" w:rsidRDefault="00A43718" w:rsidP="00FB7195">
            <w:pPr>
              <w:rPr>
                <w:lang w:val="en-US"/>
              </w:rPr>
            </w:pPr>
          </w:p>
        </w:tc>
      </w:tr>
      <w:tr w:rsidR="00A43718" w:rsidTr="008E1B44">
        <w:tc>
          <w:tcPr>
            <w:tcW w:w="4962" w:type="dxa"/>
            <w:gridSpan w:val="2"/>
            <w:tcBorders>
              <w:top w:val="nil"/>
              <w:bottom w:val="nil"/>
              <w:right w:val="nil"/>
            </w:tcBorders>
            <w:vAlign w:val="center"/>
          </w:tcPr>
          <w:p w:rsidR="00A43718" w:rsidRPr="006D675B" w:rsidRDefault="00A43718" w:rsidP="008C2590">
            <w:pPr>
              <w:jc w:val="center"/>
              <w:rPr>
                <w:i/>
              </w:rPr>
            </w:pPr>
            <w:r w:rsidRPr="00B95874">
              <w:rPr>
                <w:b/>
                <w:bCs/>
                <w:noProof/>
                <w:sz w:val="18"/>
                <w:lang w:val="fr-FR"/>
              </w:rPr>
              <w:drawing>
                <wp:inline distT="0" distB="0" distL="0" distR="0">
                  <wp:extent cx="2557836" cy="1980000"/>
                  <wp:effectExtent l="19050" t="0" r="0" b="0"/>
                  <wp:docPr id="39" name="Image 19" descr="DiffGri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Grids.png"/>
                          <pic:cNvPicPr/>
                        </pic:nvPicPr>
                        <pic:blipFill>
                          <a:blip r:embed="rId76" cstate="print"/>
                          <a:stretch>
                            <a:fillRect/>
                          </a:stretch>
                        </pic:blipFill>
                        <pic:spPr>
                          <a:xfrm>
                            <a:off x="0" y="0"/>
                            <a:ext cx="2557836" cy="1980000"/>
                          </a:xfrm>
                          <a:prstGeom prst="rect">
                            <a:avLst/>
                          </a:prstGeom>
                        </pic:spPr>
                      </pic:pic>
                    </a:graphicData>
                  </a:graphic>
                </wp:inline>
              </w:drawing>
            </w:r>
          </w:p>
        </w:tc>
        <w:tc>
          <w:tcPr>
            <w:tcW w:w="4820" w:type="dxa"/>
            <w:gridSpan w:val="2"/>
            <w:tcBorders>
              <w:top w:val="nil"/>
              <w:left w:val="nil"/>
              <w:bottom w:val="nil"/>
            </w:tcBorders>
            <w:vAlign w:val="center"/>
          </w:tcPr>
          <w:p w:rsidR="00A43718" w:rsidRPr="00CA0F8D" w:rsidRDefault="00A43718" w:rsidP="008C2590">
            <w:pPr>
              <w:jc w:val="center"/>
              <w:rPr>
                <w:i/>
              </w:rPr>
            </w:pPr>
            <w:r w:rsidRPr="008E1B44">
              <w:rPr>
                <w:b/>
                <w:bCs/>
                <w:noProof/>
                <w:sz w:val="18"/>
                <w:lang w:val="fr-FR"/>
              </w:rPr>
              <w:drawing>
                <wp:inline distT="0" distB="0" distL="0" distR="0">
                  <wp:extent cx="2656427" cy="1980000"/>
                  <wp:effectExtent l="19050" t="0" r="0" b="0"/>
                  <wp:docPr id="40" name="Image 20" descr="DiffGri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Grids.png"/>
                          <pic:cNvPicPr/>
                        </pic:nvPicPr>
                        <pic:blipFill>
                          <a:blip r:embed="rId77" cstate="print"/>
                          <a:stretch>
                            <a:fillRect/>
                          </a:stretch>
                        </pic:blipFill>
                        <pic:spPr>
                          <a:xfrm>
                            <a:off x="0" y="0"/>
                            <a:ext cx="2656427" cy="1980000"/>
                          </a:xfrm>
                          <a:prstGeom prst="rect">
                            <a:avLst/>
                          </a:prstGeom>
                        </pic:spPr>
                      </pic:pic>
                    </a:graphicData>
                  </a:graphic>
                </wp:inline>
              </w:drawing>
            </w:r>
          </w:p>
        </w:tc>
      </w:tr>
      <w:tr w:rsidR="00A43718" w:rsidTr="00FB7195">
        <w:tc>
          <w:tcPr>
            <w:tcW w:w="9782" w:type="dxa"/>
            <w:gridSpan w:val="4"/>
            <w:tcBorders>
              <w:top w:val="single" w:sz="4" w:space="0" w:color="auto"/>
            </w:tcBorders>
            <w:shd w:val="clear" w:color="auto" w:fill="EAF1DD" w:themeFill="accent3" w:themeFillTint="33"/>
            <w:vAlign w:val="center"/>
          </w:tcPr>
          <w:p w:rsidR="00A43718" w:rsidRPr="00AA28A1" w:rsidRDefault="00A43718" w:rsidP="00FB7195">
            <w:pPr>
              <w:jc w:val="center"/>
              <w:rPr>
                <w:b/>
              </w:rPr>
            </w:pPr>
            <w:r w:rsidRPr="00AA28A1">
              <w:rPr>
                <w:b/>
              </w:rPr>
              <w:t>Recommendation</w:t>
            </w:r>
          </w:p>
        </w:tc>
      </w:tr>
      <w:tr w:rsidR="00A43718" w:rsidTr="00FB7195">
        <w:tc>
          <w:tcPr>
            <w:tcW w:w="9782" w:type="dxa"/>
            <w:gridSpan w:val="4"/>
            <w:vAlign w:val="center"/>
          </w:tcPr>
          <w:p w:rsidR="00A43718" w:rsidRDefault="00A43718" w:rsidP="00FB7195"/>
          <w:p w:rsidR="00A43718" w:rsidRDefault="00A43718" w:rsidP="00C20A3C">
            <w:pPr>
              <w:rPr>
                <w:lang w:val="en-US"/>
              </w:rPr>
            </w:pPr>
            <w:r>
              <w:rPr>
                <w:lang w:val="en-US" w:eastAsia="en-US"/>
              </w:rPr>
              <w:t>As expected, these analyses have confirmed that the 2007 version of the non parametric SSB correction is better than the currently used 2005 version particularly in terms of mesoscale applications (SLA performances).</w:t>
            </w:r>
          </w:p>
          <w:p w:rsidR="00A43718" w:rsidRDefault="00A43718" w:rsidP="00C20A3C">
            <w:pPr>
              <w:rPr>
                <w:lang w:val="en-US"/>
              </w:rPr>
            </w:pPr>
            <w:r>
              <w:rPr>
                <w:lang w:val="en-US"/>
              </w:rPr>
              <w:t xml:space="preserve">Concerning the new 3D SSB correction, the impact is stronger for all the climate application with an impact close to 0.2 mm/yr on the global MSL for instance and higher than 1 mm/yr regionally. </w:t>
            </w:r>
            <w:r>
              <w:t xml:space="preserve">The spatial distribution of the SLA variance differences between the 3D SSB and the currently used 2005 2D SSB correction reveals a strong variance reduction </w:t>
            </w:r>
            <w:r>
              <w:rPr>
                <w:lang w:val="en-US"/>
              </w:rPr>
              <w:t>(&gt;5 cm</w:t>
            </w:r>
            <w:r w:rsidRPr="00056692">
              <w:rPr>
                <w:vertAlign w:val="superscript"/>
                <w:lang w:val="en-US"/>
              </w:rPr>
              <w:t>2</w:t>
            </w:r>
            <w:r>
              <w:rPr>
                <w:lang w:val="en-US"/>
              </w:rPr>
              <w:t>)</w:t>
            </w:r>
            <w:r>
              <w:t xml:space="preserve"> </w:t>
            </w:r>
            <w:r>
              <w:rPr>
                <w:lang w:val="en-US"/>
              </w:rPr>
              <w:t xml:space="preserve">located in regions of high ocean variability. Currently we are not able to determine if this SLA variance reduction shows an improvement or if it is an artifact for instance due to the covariance terms between the SLA and both SSB corrections which could be significant. </w:t>
            </w:r>
          </w:p>
          <w:p w:rsidR="00A43718" w:rsidRPr="00C20A3C" w:rsidRDefault="00A43718" w:rsidP="00C20A3C">
            <w:pPr>
              <w:rPr>
                <w:lang w:val="en-US" w:eastAsia="en-US"/>
              </w:rPr>
            </w:pPr>
          </w:p>
          <w:p w:rsidR="00A43718" w:rsidRPr="006C5138" w:rsidRDefault="00A43718" w:rsidP="00FB7195">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rPr>
                <w:lang w:val="en-US"/>
              </w:rPr>
              <w:t>Although</w:t>
            </w:r>
            <w:r w:rsidRPr="00C20A3C">
              <w:rPr>
                <w:lang w:val="en-US"/>
              </w:rPr>
              <w:t xml:space="preserve"> the use of the 3D SSB correction in the MSL computation provides interesting improvement concerning some climate applications, we suggest </w:t>
            </w:r>
            <w:proofErr w:type="gramStart"/>
            <w:r w:rsidR="00174FF0">
              <w:rPr>
                <w:lang w:val="en-US"/>
              </w:rPr>
              <w:t xml:space="preserve">to </w:t>
            </w:r>
            <w:r w:rsidRPr="00C20A3C">
              <w:rPr>
                <w:lang w:val="en-US"/>
              </w:rPr>
              <w:t>analyz</w:t>
            </w:r>
            <w:r w:rsidR="00174FF0">
              <w:rPr>
                <w:lang w:val="en-US"/>
              </w:rPr>
              <w:t>e</w:t>
            </w:r>
            <w:proofErr w:type="gramEnd"/>
            <w:r w:rsidRPr="00C20A3C">
              <w:rPr>
                <w:lang w:val="en-US"/>
              </w:rPr>
              <w:t xml:space="preserve"> the impact of this algorithm in more details before recommend</w:t>
            </w:r>
            <w:r w:rsidR="008F32BF">
              <w:rPr>
                <w:lang w:val="en-US"/>
              </w:rPr>
              <w:t>ing its use for climate studies</w:t>
            </w:r>
            <w:r w:rsidRPr="00C20A3C">
              <w:rPr>
                <w:lang w:val="en-US"/>
              </w:rPr>
              <w:t xml:space="preserve">. Therefore, we recommend </w:t>
            </w:r>
            <w:proofErr w:type="gramStart"/>
            <w:r w:rsidRPr="00C20A3C">
              <w:rPr>
                <w:lang w:val="en-US"/>
              </w:rPr>
              <w:t>to use</w:t>
            </w:r>
            <w:proofErr w:type="gramEnd"/>
            <w:r w:rsidRPr="00C20A3C">
              <w:rPr>
                <w:lang w:val="en-US"/>
              </w:rPr>
              <w:t xml:space="preserve"> the 2007 version of the non parametric SSB correction.</w:t>
            </w:r>
          </w:p>
          <w:p w:rsidR="00A43718" w:rsidRPr="00C20A3C" w:rsidRDefault="00A43718" w:rsidP="00C20A3C">
            <w:pPr>
              <w:rPr>
                <w:lang w:val="en-US"/>
              </w:rPr>
            </w:pPr>
          </w:p>
        </w:tc>
      </w:tr>
      <w:tr w:rsidR="00A43718" w:rsidTr="00FB7195">
        <w:tc>
          <w:tcPr>
            <w:tcW w:w="9782" w:type="dxa"/>
            <w:gridSpan w:val="4"/>
            <w:shd w:val="clear" w:color="auto" w:fill="EAF1DD" w:themeFill="accent3" w:themeFillTint="33"/>
            <w:vAlign w:val="center"/>
          </w:tcPr>
          <w:p w:rsidR="00A43718" w:rsidRPr="00AA28A1" w:rsidRDefault="00A43718" w:rsidP="00FB7195">
            <w:pPr>
              <w:jc w:val="center"/>
              <w:rPr>
                <w:b/>
              </w:rPr>
            </w:pPr>
            <w:r w:rsidRPr="00AA28A1">
              <w:rPr>
                <w:b/>
              </w:rPr>
              <w:t>Open issues</w:t>
            </w:r>
          </w:p>
        </w:tc>
      </w:tr>
      <w:tr w:rsidR="00A43718" w:rsidTr="00FB7195">
        <w:tc>
          <w:tcPr>
            <w:tcW w:w="9782" w:type="dxa"/>
            <w:gridSpan w:val="4"/>
            <w:vAlign w:val="center"/>
          </w:tcPr>
          <w:p w:rsidR="00A43718" w:rsidRDefault="00A43718" w:rsidP="00FB7195"/>
          <w:p w:rsidR="00A43718" w:rsidRDefault="00A43718" w:rsidP="00FB7195">
            <w:pPr>
              <w:pStyle w:val="Paragraphedeliste"/>
              <w:numPr>
                <w:ilvl w:val="0"/>
                <w:numId w:val="13"/>
              </w:numPr>
            </w:pPr>
            <w:r>
              <w:t>To be completed</w:t>
            </w:r>
          </w:p>
        </w:tc>
      </w:tr>
      <w:tr w:rsidR="00A43718" w:rsidTr="00FB7195">
        <w:tc>
          <w:tcPr>
            <w:tcW w:w="9782" w:type="dxa"/>
            <w:gridSpan w:val="4"/>
            <w:shd w:val="clear" w:color="auto" w:fill="EAF1DD" w:themeFill="accent3" w:themeFillTint="33"/>
            <w:vAlign w:val="center"/>
          </w:tcPr>
          <w:p w:rsidR="00A43718" w:rsidRPr="008D370B" w:rsidRDefault="00A43718" w:rsidP="00FB7195">
            <w:pPr>
              <w:jc w:val="center"/>
              <w:rPr>
                <w:b/>
              </w:rPr>
            </w:pPr>
            <w:r>
              <w:rPr>
                <w:b/>
              </w:rPr>
              <w:t>Sea-level CCI ftp</w:t>
            </w:r>
            <w:r w:rsidRPr="008D370B">
              <w:rPr>
                <w:b/>
              </w:rPr>
              <w:t xml:space="preserve"> links</w:t>
            </w:r>
          </w:p>
        </w:tc>
      </w:tr>
      <w:tr w:rsidR="00A43718" w:rsidRPr="00321FE0" w:rsidTr="00FB7195">
        <w:tc>
          <w:tcPr>
            <w:tcW w:w="9782" w:type="dxa"/>
            <w:gridSpan w:val="4"/>
            <w:vAlign w:val="center"/>
          </w:tcPr>
          <w:p w:rsidR="00A43718" w:rsidRDefault="00A43718" w:rsidP="00FB7195"/>
          <w:p w:rsidR="00A43718" w:rsidRDefault="00A43718" w:rsidP="00FB7195">
            <w:r>
              <w:t>Validation report:</w:t>
            </w:r>
          </w:p>
          <w:p w:rsidR="00A43718" w:rsidRDefault="00622F84" w:rsidP="00FB7195">
            <w:pPr>
              <w:pStyle w:val="PrformatHTML"/>
              <w:numPr>
                <w:ilvl w:val="0"/>
                <w:numId w:val="13"/>
              </w:numPr>
              <w:rPr>
                <w:rFonts w:ascii="Trebuchet MS" w:hAnsi="Trebuchet MS"/>
              </w:rPr>
            </w:pPr>
            <w:hyperlink r:id="rId78" w:history="1">
              <w:r w:rsidR="00A43718">
                <w:rPr>
                  <w:rStyle w:val="Lienhypertexte"/>
                  <w:rFonts w:ascii="Trebuchet MS" w:hAnsi="Trebuchet MS"/>
                </w:rPr>
                <w:t>SLCCI-ValidationReport_WP2400-DAC-IB-DT.docx</w:t>
              </w:r>
            </w:hyperlink>
          </w:p>
          <w:p w:rsidR="00A43718" w:rsidRPr="0096374A" w:rsidRDefault="00A43718" w:rsidP="00FB7195">
            <w:pPr>
              <w:pStyle w:val="PrformatHTML"/>
              <w:ind w:left="720"/>
              <w:rPr>
                <w:rFonts w:ascii="Trebuchet MS" w:hAnsi="Trebuchet MS"/>
              </w:rPr>
            </w:pPr>
          </w:p>
          <w:p w:rsidR="00A43718" w:rsidRDefault="00A43718" w:rsidP="00FB7195">
            <w:r>
              <w:t xml:space="preserve"> RRDP reports:</w:t>
            </w:r>
          </w:p>
          <w:p w:rsidR="00A43718" w:rsidRPr="00321FE0" w:rsidRDefault="00622F84" w:rsidP="00321FE0">
            <w:pPr>
              <w:pStyle w:val="Paragraphedeliste"/>
              <w:numPr>
                <w:ilvl w:val="0"/>
                <w:numId w:val="13"/>
              </w:numPr>
              <w:rPr>
                <w:color w:val="0000FF"/>
              </w:rPr>
            </w:pPr>
            <w:hyperlink r:id="rId79" w:history="1">
              <w:r w:rsidR="00A43718">
                <w:rPr>
                  <w:rStyle w:val="Lienhypertexte"/>
                </w:rPr>
                <w:t>RRDP_WP2400_SSB_3D_vs_2D2005_11-09-05.pdf</w:t>
              </w:r>
            </w:hyperlink>
            <w:r>
              <w:fldChar w:fldCharType="begin"/>
            </w:r>
            <w:r w:rsidR="00A43718">
              <w:instrText xml:space="preserve"> HYPERLINK "ftp://slcci_team:%2fextcci2011-@ftp.esa-sealevel-cci.org/Data/RRDP/RRDP_WP2400_SSB_3D_vs_2D2007_11-09-05.pdf" </w:instrText>
            </w:r>
            <w:r>
              <w:fldChar w:fldCharType="separate"/>
            </w:r>
          </w:p>
          <w:p w:rsidR="00A43718" w:rsidRPr="00321FE0" w:rsidRDefault="00A43718" w:rsidP="00321FE0">
            <w:pPr>
              <w:pStyle w:val="Paragraphedeliste"/>
              <w:numPr>
                <w:ilvl w:val="0"/>
                <w:numId w:val="13"/>
              </w:numPr>
              <w:rPr>
                <w:color w:val="0000FF"/>
              </w:rPr>
            </w:pPr>
            <w:r>
              <w:rPr>
                <w:rStyle w:val="Lienhypertexte"/>
              </w:rPr>
              <w:t>RRDP_WP2400_SSB_3D_vs_2D2007_11-09-05.pdf</w:t>
            </w:r>
            <w:r w:rsidR="00622F84">
              <w:fldChar w:fldCharType="end"/>
            </w:r>
          </w:p>
          <w:p w:rsidR="00E80175" w:rsidRDefault="00A43718" w:rsidP="00E80175">
            <w:r>
              <w:t>Technical reference:</w:t>
            </w:r>
          </w:p>
          <w:p w:rsidR="00A43718" w:rsidRPr="00E80175" w:rsidRDefault="00E80175" w:rsidP="00E80175">
            <w:pPr>
              <w:pStyle w:val="Paragraphedeliste"/>
              <w:numPr>
                <w:ilvl w:val="0"/>
                <w:numId w:val="41"/>
              </w:numPr>
            </w:pPr>
            <w:r>
              <w:t xml:space="preserve">SSB 3D: </w:t>
            </w:r>
            <w:hyperlink r:id="rId80" w:history="1">
              <w:r>
                <w:rPr>
                  <w:rStyle w:val="Lienhypertexte"/>
                </w:rPr>
                <w:t>PhaseE_envisat_ssb_report_2010.pdf</w:t>
              </w:r>
            </w:hyperlink>
            <w:r w:rsidR="00A43718" w:rsidRPr="00E80175">
              <w:t xml:space="preserve"> </w:t>
            </w:r>
          </w:p>
        </w:tc>
      </w:tr>
    </w:tbl>
    <w:p w:rsidR="008C2590" w:rsidRPr="00321FE0" w:rsidRDefault="008C2590">
      <w:pPr>
        <w:spacing w:after="0"/>
        <w:jc w:val="left"/>
      </w:pPr>
    </w:p>
    <w:p w:rsidR="00F42760" w:rsidRDefault="00F42760">
      <w:pPr>
        <w:spacing w:after="0"/>
        <w:jc w:val="left"/>
      </w:pPr>
      <w:r w:rsidRPr="00321FE0">
        <w:br w:type="page"/>
      </w:r>
    </w:p>
    <w:p w:rsidR="008A60C4" w:rsidRDefault="008A60C4" w:rsidP="008A60C4">
      <w:pPr>
        <w:pStyle w:val="Titre1"/>
        <w:rPr>
          <w:lang w:val="fr-FR"/>
        </w:rPr>
      </w:pPr>
      <w:bookmarkStart w:id="15" w:name="_Toc319511545"/>
      <w:r>
        <w:rPr>
          <w:lang w:val="fr-FR"/>
        </w:rPr>
        <w:lastRenderedPageBreak/>
        <w:t xml:space="preserve">WP2400 : </w:t>
      </w:r>
      <w:proofErr w:type="spellStart"/>
      <w:r>
        <w:rPr>
          <w:lang w:val="fr-FR"/>
        </w:rPr>
        <w:t>Oceanic</w:t>
      </w:r>
      <w:proofErr w:type="spellEnd"/>
      <w:r>
        <w:rPr>
          <w:lang w:val="fr-FR"/>
        </w:rPr>
        <w:t xml:space="preserve"> tidal </w:t>
      </w:r>
      <w:proofErr w:type="spellStart"/>
      <w:r>
        <w:rPr>
          <w:lang w:val="fr-FR"/>
        </w:rPr>
        <w:t>models</w:t>
      </w:r>
      <w:bookmarkEnd w:id="15"/>
      <w:proofErr w:type="spellEnd"/>
    </w:p>
    <w:p w:rsidR="008A60C4" w:rsidRDefault="008A60C4" w:rsidP="008A60C4">
      <w:pPr>
        <w:spacing w:after="0"/>
        <w:jc w:val="left"/>
        <w:rPr>
          <w:lang w:val="fr-FR"/>
        </w:rPr>
      </w:pPr>
    </w:p>
    <w:tbl>
      <w:tblPr>
        <w:tblStyle w:val="Grilledutableau"/>
        <w:tblW w:w="9782" w:type="dxa"/>
        <w:tblInd w:w="-176" w:type="dxa"/>
        <w:tblBorders>
          <w:top w:val="single" w:sz="18" w:space="0" w:color="auto"/>
          <w:left w:val="single" w:sz="18" w:space="0" w:color="auto"/>
          <w:bottom w:val="single" w:sz="18" w:space="0" w:color="auto"/>
          <w:right w:val="single" w:sz="18" w:space="0" w:color="auto"/>
        </w:tblBorders>
        <w:tblLayout w:type="fixed"/>
        <w:tblLook w:val="04A0"/>
      </w:tblPr>
      <w:tblGrid>
        <w:gridCol w:w="568"/>
        <w:gridCol w:w="4323"/>
        <w:gridCol w:w="71"/>
        <w:gridCol w:w="4111"/>
        <w:gridCol w:w="709"/>
      </w:tblGrid>
      <w:tr w:rsidR="008A60C4" w:rsidTr="00657F27">
        <w:tc>
          <w:tcPr>
            <w:tcW w:w="9782" w:type="dxa"/>
            <w:gridSpan w:val="5"/>
            <w:shd w:val="clear" w:color="auto" w:fill="C2D69B" w:themeFill="accent3" w:themeFillTint="99"/>
            <w:vAlign w:val="center"/>
          </w:tcPr>
          <w:p w:rsidR="008A60C4" w:rsidRPr="008C2590" w:rsidRDefault="00101004" w:rsidP="00657F27">
            <w:pPr>
              <w:jc w:val="center"/>
              <w:rPr>
                <w:b/>
              </w:rPr>
            </w:pPr>
            <w:proofErr w:type="spellStart"/>
            <w:r>
              <w:rPr>
                <w:b/>
                <w:lang w:val="fr-FR"/>
              </w:rPr>
              <w:t>Oceanic</w:t>
            </w:r>
            <w:proofErr w:type="spellEnd"/>
            <w:r>
              <w:rPr>
                <w:b/>
                <w:lang w:val="fr-FR"/>
              </w:rPr>
              <w:t xml:space="preserve"> tidal </w:t>
            </w:r>
            <w:proofErr w:type="spellStart"/>
            <w:r>
              <w:rPr>
                <w:b/>
                <w:lang w:val="fr-FR"/>
              </w:rPr>
              <w:t>models</w:t>
            </w:r>
            <w:proofErr w:type="spellEnd"/>
          </w:p>
        </w:tc>
      </w:tr>
      <w:tr w:rsidR="008A60C4" w:rsidTr="00657F27">
        <w:tc>
          <w:tcPr>
            <w:tcW w:w="9782" w:type="dxa"/>
            <w:gridSpan w:val="5"/>
            <w:shd w:val="clear" w:color="auto" w:fill="EAF1DD" w:themeFill="accent3" w:themeFillTint="33"/>
            <w:vAlign w:val="center"/>
          </w:tcPr>
          <w:p w:rsidR="008A60C4" w:rsidRDefault="008A60C4" w:rsidP="00657F27">
            <w:pPr>
              <w:jc w:val="center"/>
              <w:rPr>
                <w:b/>
              </w:rPr>
            </w:pPr>
            <w:r>
              <w:rPr>
                <w:b/>
              </w:rPr>
              <w:t>Objectives</w:t>
            </w:r>
          </w:p>
        </w:tc>
      </w:tr>
      <w:tr w:rsidR="008A60C4" w:rsidTr="00657F27">
        <w:tc>
          <w:tcPr>
            <w:tcW w:w="9782" w:type="dxa"/>
            <w:gridSpan w:val="5"/>
            <w:vAlign w:val="center"/>
          </w:tcPr>
          <w:p w:rsidR="00557634" w:rsidRPr="00557634" w:rsidRDefault="008A60C4" w:rsidP="00AA4E6F">
            <w:r>
              <w:t xml:space="preserve">In order to improve the </w:t>
            </w:r>
            <w:r w:rsidR="00AA4E6F">
              <w:t>oceanic tidal model to improve the sea-level calculation for climate applications. The new GOT4V8 tide model have been analyzed in comparison with GOT4.7 and FES04 models</w:t>
            </w:r>
          </w:p>
        </w:tc>
      </w:tr>
      <w:tr w:rsidR="008A60C4" w:rsidTr="00657F27">
        <w:tc>
          <w:tcPr>
            <w:tcW w:w="9782" w:type="dxa"/>
            <w:gridSpan w:val="5"/>
            <w:tcBorders>
              <w:bottom w:val="single" w:sz="4" w:space="0" w:color="auto"/>
            </w:tcBorders>
            <w:shd w:val="clear" w:color="auto" w:fill="EAF1DD" w:themeFill="accent3" w:themeFillTint="33"/>
            <w:vAlign w:val="center"/>
          </w:tcPr>
          <w:p w:rsidR="008A60C4" w:rsidRPr="003727D1" w:rsidRDefault="008A60C4" w:rsidP="00657F27">
            <w:pPr>
              <w:jc w:val="center"/>
              <w:rPr>
                <w:b/>
              </w:rPr>
            </w:pPr>
            <w:r>
              <w:rPr>
                <w:b/>
              </w:rPr>
              <w:t>Key e</w:t>
            </w:r>
            <w:r w:rsidRPr="003727D1">
              <w:rPr>
                <w:b/>
              </w:rPr>
              <w:t>lements of choice</w:t>
            </w:r>
            <w:r>
              <w:rPr>
                <w:b/>
              </w:rPr>
              <w:t xml:space="preserve"> </w:t>
            </w:r>
          </w:p>
        </w:tc>
      </w:tr>
      <w:tr w:rsidR="008A60C4" w:rsidTr="00557634">
        <w:tc>
          <w:tcPr>
            <w:tcW w:w="568" w:type="dxa"/>
            <w:tcBorders>
              <w:top w:val="nil"/>
              <w:bottom w:val="nil"/>
              <w:right w:val="nil"/>
            </w:tcBorders>
            <w:vAlign w:val="center"/>
          </w:tcPr>
          <w:p w:rsidR="008A60C4" w:rsidRPr="00731462" w:rsidRDefault="008A60C4" w:rsidP="00657F27">
            <w:pPr>
              <w:rPr>
                <w:lang w:val="en-US"/>
              </w:rPr>
            </w:pPr>
          </w:p>
        </w:tc>
        <w:tc>
          <w:tcPr>
            <w:tcW w:w="8505" w:type="dxa"/>
            <w:gridSpan w:val="3"/>
            <w:tcBorders>
              <w:top w:val="dashed" w:sz="4" w:space="0" w:color="auto"/>
              <w:left w:val="nil"/>
              <w:bottom w:val="nil"/>
              <w:right w:val="nil"/>
            </w:tcBorders>
            <w:vAlign w:val="center"/>
          </w:tcPr>
          <w:p w:rsidR="008A60C4" w:rsidRDefault="008A60C4" w:rsidP="00657F27">
            <w:pPr>
              <w:rPr>
                <w:lang w:val="en-US"/>
              </w:rPr>
            </w:pPr>
          </w:p>
          <w:p w:rsidR="00557634" w:rsidRDefault="00557634" w:rsidP="00557634">
            <w:pPr>
              <w:rPr>
                <w:lang w:val="en-US"/>
              </w:rPr>
            </w:pPr>
            <w:r>
              <w:rPr>
                <w:lang w:val="en-US"/>
              </w:rPr>
              <w:t>Considering the GOT4.8 and GOT4.7 differences, we clearly see the impact of the corrected S2 in GOT4.8. 58.74-day signal differences show a diminution reaching 0.5 cm in deep ocean; they are mostly localized at mid-latitudes.</w:t>
            </w:r>
          </w:p>
          <w:p w:rsidR="008A60C4" w:rsidRPr="00557634" w:rsidRDefault="00557634" w:rsidP="00557634">
            <w:pPr>
              <w:rPr>
                <w:lang w:val="en-US"/>
              </w:rPr>
            </w:pPr>
            <w:r>
              <w:rPr>
                <w:lang w:val="en-US"/>
              </w:rPr>
              <w:t>If comparing GOT4.8 and FES 2004, many differences exist both in deep ocean and in all shallow waters; amplitude of these differences reach more than 0.5 cm.</w:t>
            </w:r>
          </w:p>
        </w:tc>
        <w:tc>
          <w:tcPr>
            <w:tcW w:w="709" w:type="dxa"/>
            <w:tcBorders>
              <w:top w:val="dashed" w:sz="4" w:space="0" w:color="auto"/>
              <w:left w:val="nil"/>
              <w:bottom w:val="nil"/>
            </w:tcBorders>
            <w:vAlign w:val="center"/>
          </w:tcPr>
          <w:p w:rsidR="008A60C4" w:rsidRPr="00731462" w:rsidRDefault="008A60C4" w:rsidP="00657F27">
            <w:pPr>
              <w:rPr>
                <w:lang w:val="en-US"/>
              </w:rPr>
            </w:pPr>
          </w:p>
        </w:tc>
      </w:tr>
      <w:tr w:rsidR="00557634" w:rsidTr="00D2400C">
        <w:tc>
          <w:tcPr>
            <w:tcW w:w="9782" w:type="dxa"/>
            <w:gridSpan w:val="5"/>
            <w:tcBorders>
              <w:top w:val="nil"/>
              <w:bottom w:val="nil"/>
            </w:tcBorders>
            <w:vAlign w:val="center"/>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75"/>
              <w:gridCol w:w="4776"/>
            </w:tblGrid>
            <w:tr w:rsidR="00557634" w:rsidTr="00D2400C">
              <w:tc>
                <w:tcPr>
                  <w:tcW w:w="4775" w:type="dxa"/>
                </w:tcPr>
                <w:p w:rsidR="00557634" w:rsidRPr="00557634" w:rsidRDefault="00622F84" w:rsidP="00D2400C">
                  <w:pPr>
                    <w:jc w:val="center"/>
                  </w:pPr>
                  <w:r>
                    <w:pict>
                      <v:group id="_x0000_s1043" editas="canvas" style="width:212.95pt;height:146.7pt;mso-position-horizontal-relative:char;mso-position-vertical-relative:line" coordsize="4259,293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width:4259;height:2934" o:preferrelative="f">
                          <v:fill o:detectmouseclick="t"/>
                          <v:path o:extrusionok="t" o:connecttype="none"/>
                          <o:lock v:ext="edit" text="t"/>
                        </v:shape>
                        <v:shape id="_x0000_s1044" type="#_x0000_t75" style="position:absolute;width:4252;height:2934">
                          <v:imagedata r:id="rId81" o:title=""/>
                        </v:shape>
                        <w10:wrap type="none"/>
                        <w10:anchorlock/>
                      </v:group>
                    </w:pict>
                  </w:r>
                </w:p>
              </w:tc>
              <w:tc>
                <w:tcPr>
                  <w:tcW w:w="4776" w:type="dxa"/>
                </w:tcPr>
                <w:p w:rsidR="00557634" w:rsidRDefault="00D2400C" w:rsidP="00657F27">
                  <w:pPr>
                    <w:rPr>
                      <w:lang w:val="en-US"/>
                    </w:rPr>
                  </w:pPr>
                  <w:r w:rsidRPr="00D2400C">
                    <w:rPr>
                      <w:noProof/>
                      <w:lang w:val="fr-FR"/>
                    </w:rPr>
                    <w:drawing>
                      <wp:inline distT="0" distB="0" distL="0" distR="0">
                        <wp:extent cx="2699615" cy="1800000"/>
                        <wp:effectExtent l="19050" t="0" r="5485" b="0"/>
                        <wp:docPr id="44" name="Image 2"/>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2" cstate="print"/>
                                <a:srcRect b="2811"/>
                                <a:stretch>
                                  <a:fillRect/>
                                </a:stretch>
                              </pic:blipFill>
                              <pic:spPr bwMode="auto">
                                <a:xfrm>
                                  <a:off x="0" y="0"/>
                                  <a:ext cx="2699615" cy="1800000"/>
                                </a:xfrm>
                                <a:prstGeom prst="rect">
                                  <a:avLst/>
                                </a:prstGeom>
                                <a:noFill/>
                                <a:ln w="9525">
                                  <a:noFill/>
                                  <a:miter lim="800000"/>
                                  <a:headEnd/>
                                  <a:tailEnd/>
                                </a:ln>
                              </pic:spPr>
                            </pic:pic>
                          </a:graphicData>
                        </a:graphic>
                      </wp:inline>
                    </w:drawing>
                  </w:r>
                </w:p>
              </w:tc>
            </w:tr>
          </w:tbl>
          <w:p w:rsidR="00557634" w:rsidRPr="00731462" w:rsidRDefault="00557634" w:rsidP="00657F27">
            <w:pPr>
              <w:rPr>
                <w:lang w:val="en-US"/>
              </w:rPr>
            </w:pPr>
          </w:p>
        </w:tc>
      </w:tr>
      <w:tr w:rsidR="00D2400C" w:rsidTr="00D2400C">
        <w:tc>
          <w:tcPr>
            <w:tcW w:w="4891" w:type="dxa"/>
            <w:gridSpan w:val="2"/>
            <w:tcBorders>
              <w:top w:val="nil"/>
              <w:bottom w:val="dashed" w:sz="4" w:space="0" w:color="auto"/>
              <w:right w:val="nil"/>
            </w:tcBorders>
            <w:vAlign w:val="center"/>
          </w:tcPr>
          <w:p w:rsidR="00D2400C" w:rsidRPr="00557634" w:rsidRDefault="00D2400C" w:rsidP="00557634">
            <w:pPr>
              <w:pStyle w:val="Lgende"/>
              <w:ind w:left="0" w:firstLine="0"/>
              <w:rPr>
                <w:b w:val="0"/>
                <w:i/>
              </w:rPr>
            </w:pPr>
            <w:r w:rsidRPr="00557634">
              <w:rPr>
                <w:b w:val="0"/>
                <w:i/>
              </w:rPr>
              <w:t>Differences of amplitudes of 58.74 days signal estimated from SLA corrected from GOT4.8 or GOT4.7, for Jason-1 mission (+/-0.5 cm).</w:t>
            </w:r>
          </w:p>
        </w:tc>
        <w:tc>
          <w:tcPr>
            <w:tcW w:w="4891" w:type="dxa"/>
            <w:gridSpan w:val="3"/>
            <w:tcBorders>
              <w:top w:val="nil"/>
              <w:left w:val="nil"/>
              <w:bottom w:val="dashed" w:sz="4" w:space="0" w:color="auto"/>
            </w:tcBorders>
            <w:vAlign w:val="center"/>
          </w:tcPr>
          <w:p w:rsidR="00D2400C" w:rsidRPr="00D2400C" w:rsidRDefault="00D2400C" w:rsidP="00557634">
            <w:pPr>
              <w:pStyle w:val="Lgende"/>
              <w:ind w:left="0" w:firstLine="0"/>
              <w:rPr>
                <w:b w:val="0"/>
                <w:i/>
              </w:rPr>
            </w:pPr>
            <w:r w:rsidRPr="00D2400C">
              <w:rPr>
                <w:b w:val="0"/>
                <w:i/>
              </w:rPr>
              <w:t>Differences of amplitudes of 58.74 days signal estimated from SLA corrected from GOT4.8 or FES 2004, for Jason-1 mission (+/-0.5 cm).</w:t>
            </w:r>
          </w:p>
        </w:tc>
      </w:tr>
      <w:tr w:rsidR="008A60C4" w:rsidTr="00557634">
        <w:tc>
          <w:tcPr>
            <w:tcW w:w="568" w:type="dxa"/>
            <w:tcBorders>
              <w:top w:val="dashed" w:sz="4" w:space="0" w:color="auto"/>
              <w:bottom w:val="nil"/>
              <w:right w:val="nil"/>
            </w:tcBorders>
            <w:vAlign w:val="center"/>
          </w:tcPr>
          <w:p w:rsidR="008A60C4" w:rsidRPr="00731462" w:rsidRDefault="008A60C4" w:rsidP="00657F27">
            <w:pPr>
              <w:rPr>
                <w:lang w:val="en-US"/>
              </w:rPr>
            </w:pPr>
          </w:p>
        </w:tc>
        <w:tc>
          <w:tcPr>
            <w:tcW w:w="8505" w:type="dxa"/>
            <w:gridSpan w:val="3"/>
            <w:tcBorders>
              <w:top w:val="dashed" w:sz="4" w:space="0" w:color="auto"/>
              <w:left w:val="nil"/>
              <w:bottom w:val="nil"/>
              <w:right w:val="nil"/>
            </w:tcBorders>
            <w:vAlign w:val="center"/>
          </w:tcPr>
          <w:p w:rsidR="00657F27" w:rsidRDefault="00657F27" w:rsidP="00657F27">
            <w:pPr>
              <w:rPr>
                <w:rFonts w:eastAsiaTheme="minorHAnsi" w:cs="NimbusRomNo9L-Regu"/>
                <w:szCs w:val="20"/>
                <w:lang w:val="en-US" w:eastAsia="en-US"/>
              </w:rPr>
            </w:pPr>
          </w:p>
          <w:p w:rsidR="00657F27" w:rsidRDefault="00657F27" w:rsidP="00657F27">
            <w:pPr>
              <w:rPr>
                <w:rFonts w:eastAsiaTheme="minorHAnsi" w:cs="NimbusRomNo9L-Regu"/>
                <w:szCs w:val="20"/>
                <w:lang w:val="en-US" w:eastAsia="en-US"/>
              </w:rPr>
            </w:pPr>
            <w:r>
              <w:rPr>
                <w:rFonts w:eastAsiaTheme="minorHAnsi" w:cs="NimbusRomNo9L-Regu"/>
                <w:szCs w:val="20"/>
                <w:lang w:val="en-US" w:eastAsia="en-US"/>
              </w:rPr>
              <w:t>Concerning GOT4.8 vs. GOT4.7 and Jason-1 results, the analysis shows clearly the impact of the S1S2 correction in GOT4.8: improvements are mostly localized between latitudes +/-40 and in some coastal areas (amplitude of 0.25-1 cm), which is coherent with the pattern of the difference between both models. We also notice a degradation of the solution in the Hudson Bay. Analysis on crossovers also shows the improvement of the new solution but not on the same areas due to the time differences (DT) of the crossovers differences which do not always allow observing properly the S2 signal, particularly in the equatorial region. The impact of the new model is very weak when using ENVISAT data due to its sun-synchronous characteristic. However, thanks to more appropriated crossovers DT in some areas, we notice a raise of the variance when using GOT4.8 model in the Hudson bay and in the Norwegian and the Barents seas; this degradation might be explained by errors due to ice cover.</w:t>
            </w:r>
          </w:p>
          <w:p w:rsidR="008A60C4" w:rsidRPr="008E1B44" w:rsidRDefault="008A60C4" w:rsidP="00657F27">
            <w:pPr>
              <w:rPr>
                <w:lang w:val="en-US"/>
              </w:rPr>
            </w:pPr>
          </w:p>
        </w:tc>
        <w:tc>
          <w:tcPr>
            <w:tcW w:w="709" w:type="dxa"/>
            <w:tcBorders>
              <w:top w:val="dashed" w:sz="4" w:space="0" w:color="auto"/>
              <w:left w:val="nil"/>
              <w:bottom w:val="nil"/>
            </w:tcBorders>
            <w:vAlign w:val="center"/>
          </w:tcPr>
          <w:p w:rsidR="008A60C4" w:rsidRPr="00731462" w:rsidRDefault="008A60C4" w:rsidP="00657F27">
            <w:pPr>
              <w:rPr>
                <w:lang w:val="en-US"/>
              </w:rPr>
            </w:pPr>
          </w:p>
        </w:tc>
      </w:tr>
      <w:tr w:rsidR="008A60C4" w:rsidTr="00657F27">
        <w:tc>
          <w:tcPr>
            <w:tcW w:w="4962" w:type="dxa"/>
            <w:gridSpan w:val="3"/>
            <w:tcBorders>
              <w:top w:val="nil"/>
              <w:bottom w:val="nil"/>
              <w:right w:val="nil"/>
            </w:tcBorders>
            <w:vAlign w:val="center"/>
          </w:tcPr>
          <w:p w:rsidR="008A60C4" w:rsidRPr="006D675B" w:rsidRDefault="004669AC" w:rsidP="00657F27">
            <w:pPr>
              <w:jc w:val="center"/>
              <w:rPr>
                <w:i/>
              </w:rPr>
            </w:pPr>
            <w:r w:rsidRPr="004669AC">
              <w:rPr>
                <w:i/>
                <w:noProof/>
                <w:lang w:val="fr-FR"/>
              </w:rPr>
              <w:lastRenderedPageBreak/>
              <w:drawing>
                <wp:inline distT="0" distB="0" distL="0" distR="0">
                  <wp:extent cx="2700000" cy="1799618"/>
                  <wp:effectExtent l="19050" t="0" r="5100" b="0"/>
                  <wp:docPr id="45" name="Image 3"/>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83" cstate="print"/>
                          <a:srcRect/>
                          <a:stretch>
                            <a:fillRect/>
                          </a:stretch>
                        </pic:blipFill>
                        <pic:spPr bwMode="auto">
                          <a:xfrm>
                            <a:off x="0" y="0"/>
                            <a:ext cx="2700000" cy="1799618"/>
                          </a:xfrm>
                          <a:prstGeom prst="rect">
                            <a:avLst/>
                          </a:prstGeom>
                          <a:noFill/>
                          <a:ln w="9525">
                            <a:noFill/>
                            <a:miter lim="800000"/>
                            <a:headEnd/>
                            <a:tailEnd/>
                          </a:ln>
                        </pic:spPr>
                      </pic:pic>
                    </a:graphicData>
                  </a:graphic>
                </wp:inline>
              </w:drawing>
            </w:r>
          </w:p>
        </w:tc>
        <w:tc>
          <w:tcPr>
            <w:tcW w:w="4820" w:type="dxa"/>
            <w:gridSpan w:val="2"/>
            <w:tcBorders>
              <w:top w:val="nil"/>
              <w:left w:val="nil"/>
              <w:bottom w:val="nil"/>
            </w:tcBorders>
            <w:vAlign w:val="center"/>
          </w:tcPr>
          <w:p w:rsidR="008A60C4" w:rsidRPr="00CA0F8D" w:rsidRDefault="00657F27" w:rsidP="00657F27">
            <w:pPr>
              <w:jc w:val="center"/>
              <w:rPr>
                <w:i/>
              </w:rPr>
            </w:pPr>
            <w:r w:rsidRPr="00657F27">
              <w:rPr>
                <w:i/>
                <w:noProof/>
                <w:lang w:val="fr-FR"/>
              </w:rPr>
              <w:drawing>
                <wp:inline distT="0" distB="0" distL="0" distR="0">
                  <wp:extent cx="2700000" cy="1799617"/>
                  <wp:effectExtent l="19050" t="0" r="5100" b="0"/>
                  <wp:docPr id="46" name="Image 4"/>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84" cstate="print"/>
                          <a:srcRect/>
                          <a:stretch>
                            <a:fillRect/>
                          </a:stretch>
                        </pic:blipFill>
                        <pic:spPr bwMode="auto">
                          <a:xfrm>
                            <a:off x="0" y="0"/>
                            <a:ext cx="2700000" cy="1799617"/>
                          </a:xfrm>
                          <a:prstGeom prst="rect">
                            <a:avLst/>
                          </a:prstGeom>
                          <a:noFill/>
                          <a:ln w="9525">
                            <a:noFill/>
                            <a:miter lim="800000"/>
                            <a:headEnd/>
                            <a:tailEnd/>
                          </a:ln>
                        </pic:spPr>
                      </pic:pic>
                    </a:graphicData>
                  </a:graphic>
                </wp:inline>
              </w:drawing>
            </w:r>
          </w:p>
        </w:tc>
      </w:tr>
      <w:tr w:rsidR="00657F27" w:rsidTr="00657F27">
        <w:tc>
          <w:tcPr>
            <w:tcW w:w="9782" w:type="dxa"/>
            <w:gridSpan w:val="5"/>
            <w:tcBorders>
              <w:top w:val="nil"/>
              <w:bottom w:val="nil"/>
            </w:tcBorders>
            <w:vAlign w:val="center"/>
          </w:tcPr>
          <w:p w:rsidR="00657F27" w:rsidRPr="00657F27" w:rsidRDefault="00657F27" w:rsidP="00657F27">
            <w:pPr>
              <w:pStyle w:val="Lgende"/>
              <w:ind w:left="0" w:firstLine="0"/>
              <w:rPr>
                <w:i/>
              </w:rPr>
            </w:pPr>
            <w:r w:rsidRPr="00657F27">
              <w:rPr>
                <w:i/>
              </w:rPr>
              <w:t>Differences of SSH crossovers computed with the GOT4.8 model and with the GOT4.7 model for Jason-1 (on left) and Envisat (on right).</w:t>
            </w:r>
          </w:p>
          <w:p w:rsidR="00657F27" w:rsidRPr="00657F27" w:rsidRDefault="00657F27" w:rsidP="00657F27">
            <w:pPr>
              <w:jc w:val="center"/>
              <w:rPr>
                <w:i/>
              </w:rPr>
            </w:pPr>
          </w:p>
        </w:tc>
      </w:tr>
      <w:tr w:rsidR="008A60C4" w:rsidTr="00657F27">
        <w:tc>
          <w:tcPr>
            <w:tcW w:w="9782" w:type="dxa"/>
            <w:gridSpan w:val="5"/>
            <w:tcBorders>
              <w:top w:val="single" w:sz="4" w:space="0" w:color="auto"/>
            </w:tcBorders>
            <w:shd w:val="clear" w:color="auto" w:fill="EAF1DD" w:themeFill="accent3" w:themeFillTint="33"/>
            <w:vAlign w:val="center"/>
          </w:tcPr>
          <w:p w:rsidR="008A60C4" w:rsidRPr="00AA28A1" w:rsidRDefault="008A60C4" w:rsidP="00657F27">
            <w:pPr>
              <w:jc w:val="center"/>
              <w:rPr>
                <w:b/>
              </w:rPr>
            </w:pPr>
            <w:r w:rsidRPr="00AA28A1">
              <w:rPr>
                <w:b/>
              </w:rPr>
              <w:t>Recommendation</w:t>
            </w:r>
          </w:p>
        </w:tc>
      </w:tr>
      <w:tr w:rsidR="008A60C4" w:rsidTr="00657F27">
        <w:tc>
          <w:tcPr>
            <w:tcW w:w="9782" w:type="dxa"/>
            <w:gridSpan w:val="5"/>
            <w:vAlign w:val="center"/>
          </w:tcPr>
          <w:p w:rsidR="008A60C4" w:rsidRDefault="008A60C4" w:rsidP="00657F27"/>
          <w:p w:rsidR="008A60C4" w:rsidRDefault="008A60C4" w:rsidP="008A60C4">
            <w:pPr>
              <w:spacing w:after="0"/>
              <w:rPr>
                <w:lang w:val="en-US" w:eastAsia="en-US"/>
              </w:rPr>
            </w:pPr>
            <w:r>
              <w:rPr>
                <w:lang w:val="en-US" w:eastAsia="en-US"/>
              </w:rPr>
              <w:t xml:space="preserve">For the global ocean, the GOT4.8 model provides a small variance reduction on global ocean compared to GOT4.7, but a weak degradation is also detected in </w:t>
            </w:r>
            <w:r>
              <w:rPr>
                <w:rFonts w:eastAsiaTheme="minorHAnsi" w:cs="NimbusRomNo9L-Regu"/>
                <w:szCs w:val="20"/>
                <w:lang w:val="en-US" w:eastAsia="en-US"/>
              </w:rPr>
              <w:t xml:space="preserve">the Hudson Bay and in the Norwegian and the Barents seas. However, using GOT4.8 allows us to reduce </w:t>
            </w:r>
            <w:r>
              <w:rPr>
                <w:lang w:val="en-US" w:eastAsia="en-US"/>
              </w:rPr>
              <w:t>58.74-days signal estimated on MSL compared to GOT4.7 although this signal remains still stronger than if using FES 2004.</w:t>
            </w:r>
          </w:p>
          <w:p w:rsidR="008A60C4" w:rsidRDefault="008A60C4" w:rsidP="008A60C4">
            <w:pPr>
              <w:spacing w:after="0"/>
              <w:rPr>
                <w:lang w:val="en-US" w:eastAsia="en-US"/>
              </w:rPr>
            </w:pPr>
          </w:p>
          <w:p w:rsidR="008A60C4" w:rsidRDefault="008A60C4" w:rsidP="008A60C4">
            <w:pPr>
              <w:pStyle w:val="Paragraphedeliste"/>
              <w:numPr>
                <w:ilvl w:val="0"/>
                <w:numId w:val="29"/>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rPr>
            </w:pPr>
            <w:r>
              <w:rPr>
                <w:lang w:val="en-US"/>
              </w:rPr>
              <w:t xml:space="preserve">For Global ocean, </w:t>
            </w:r>
            <w:r>
              <w:rPr>
                <w:lang w:val="en-US" w:eastAsia="en-US"/>
              </w:rPr>
              <w:t xml:space="preserve">we recommend </w:t>
            </w:r>
            <w:r>
              <w:rPr>
                <w:lang w:val="en-US"/>
              </w:rPr>
              <w:t xml:space="preserve">to use </w:t>
            </w:r>
            <w:r>
              <w:rPr>
                <w:lang w:val="en-US" w:eastAsia="en-US"/>
              </w:rPr>
              <w:t>GOT4.8 tidal model</w:t>
            </w:r>
          </w:p>
          <w:p w:rsidR="008A60C4" w:rsidRDefault="008A60C4" w:rsidP="008A60C4">
            <w:pPr>
              <w:spacing w:after="0"/>
              <w:rPr>
                <w:lang w:val="en-US"/>
              </w:rPr>
            </w:pPr>
          </w:p>
          <w:p w:rsidR="008A60C4" w:rsidRDefault="008A60C4" w:rsidP="008A60C4">
            <w:pPr>
              <w:spacing w:after="0"/>
            </w:pPr>
            <w:r>
              <w:rPr>
                <w:lang w:val="en-US"/>
              </w:rPr>
              <w:t xml:space="preserve">Notice that in WP2700 dedicated to high latitudes areas, we studied the impact of 2 others oceanic tide models: DTU10 and TPXO. The analysis of the impact of these both models is performed in the dedicated validation report: </w:t>
            </w:r>
            <w:hyperlink r:id="rId85" w:history="1">
              <w:r>
                <w:rPr>
                  <w:rStyle w:val="Lienhypertexte"/>
                </w:rPr>
                <w:t>SLCCI-ValidationReport_WP2600_HighLatitudes.docx</w:t>
              </w:r>
            </w:hyperlink>
            <w:r>
              <w:t xml:space="preserve">. In this report, </w:t>
            </w:r>
            <w:r>
              <w:rPr>
                <w:lang w:val="en-US"/>
              </w:rPr>
              <w:t xml:space="preserve">we recommend to use </w:t>
            </w:r>
            <w:r>
              <w:rPr>
                <w:lang w:val="en-US" w:eastAsia="en-US"/>
              </w:rPr>
              <w:t xml:space="preserve">the </w:t>
            </w:r>
            <w:r>
              <w:rPr>
                <w:bCs/>
                <w:lang w:val="en-US" w:eastAsia="en-US"/>
              </w:rPr>
              <w:t>DTU10</w:t>
            </w:r>
            <w:r>
              <w:rPr>
                <w:lang w:val="en-US" w:eastAsia="en-US"/>
              </w:rPr>
              <w:t xml:space="preserve"> tidal model in the Arctic area and northern very high latitudes regions.</w:t>
            </w:r>
            <w:r>
              <w:rPr>
                <w:lang w:val="en-US"/>
              </w:rPr>
              <w:t xml:space="preserve"> </w:t>
            </w:r>
          </w:p>
          <w:p w:rsidR="008A60C4" w:rsidRPr="008A60C4" w:rsidRDefault="008A60C4" w:rsidP="00657F27"/>
        </w:tc>
      </w:tr>
      <w:tr w:rsidR="008A60C4" w:rsidTr="00657F27">
        <w:tc>
          <w:tcPr>
            <w:tcW w:w="9782" w:type="dxa"/>
            <w:gridSpan w:val="5"/>
            <w:shd w:val="clear" w:color="auto" w:fill="EAF1DD" w:themeFill="accent3" w:themeFillTint="33"/>
            <w:vAlign w:val="center"/>
          </w:tcPr>
          <w:p w:rsidR="008A60C4" w:rsidRPr="00AA28A1" w:rsidRDefault="008A60C4" w:rsidP="00657F27">
            <w:pPr>
              <w:jc w:val="center"/>
              <w:rPr>
                <w:b/>
              </w:rPr>
            </w:pPr>
            <w:r w:rsidRPr="00AA28A1">
              <w:rPr>
                <w:b/>
              </w:rPr>
              <w:t>Open issues</w:t>
            </w:r>
          </w:p>
        </w:tc>
      </w:tr>
      <w:tr w:rsidR="008A60C4" w:rsidTr="00657F27">
        <w:tc>
          <w:tcPr>
            <w:tcW w:w="9782" w:type="dxa"/>
            <w:gridSpan w:val="5"/>
            <w:vAlign w:val="center"/>
          </w:tcPr>
          <w:p w:rsidR="008A60C4" w:rsidRDefault="008A60C4" w:rsidP="00657F27"/>
          <w:p w:rsidR="00635719" w:rsidRPr="00635719" w:rsidRDefault="00635719" w:rsidP="00657F27">
            <w:pPr>
              <w:pStyle w:val="Paragraphedeliste"/>
              <w:numPr>
                <w:ilvl w:val="0"/>
                <w:numId w:val="13"/>
              </w:numPr>
            </w:pPr>
            <w:r>
              <w:t>Interaction with Monarch (ESA project)</w:t>
            </w:r>
          </w:p>
          <w:p w:rsidR="008A60C4" w:rsidRDefault="00657F27" w:rsidP="00657F27">
            <w:pPr>
              <w:pStyle w:val="Paragraphedeliste"/>
              <w:numPr>
                <w:ilvl w:val="0"/>
                <w:numId w:val="13"/>
              </w:numPr>
            </w:pPr>
            <w:r w:rsidRPr="00071080">
              <w:t xml:space="preserve">To be </w:t>
            </w:r>
            <w:r w:rsidR="00635719" w:rsidRPr="00071080">
              <w:t>completed</w:t>
            </w:r>
          </w:p>
        </w:tc>
      </w:tr>
      <w:tr w:rsidR="008A60C4" w:rsidTr="00657F27">
        <w:tc>
          <w:tcPr>
            <w:tcW w:w="9782" w:type="dxa"/>
            <w:gridSpan w:val="5"/>
            <w:shd w:val="clear" w:color="auto" w:fill="EAF1DD" w:themeFill="accent3" w:themeFillTint="33"/>
            <w:vAlign w:val="center"/>
          </w:tcPr>
          <w:p w:rsidR="008A60C4" w:rsidRPr="008D370B" w:rsidRDefault="008A60C4" w:rsidP="00657F27">
            <w:pPr>
              <w:jc w:val="center"/>
              <w:rPr>
                <w:b/>
              </w:rPr>
            </w:pPr>
            <w:r>
              <w:rPr>
                <w:b/>
              </w:rPr>
              <w:t>Sea-level CCI ftp</w:t>
            </w:r>
            <w:r w:rsidRPr="008D370B">
              <w:rPr>
                <w:b/>
              </w:rPr>
              <w:t xml:space="preserve"> links</w:t>
            </w:r>
          </w:p>
        </w:tc>
      </w:tr>
      <w:tr w:rsidR="008A60C4" w:rsidRPr="00321FE0" w:rsidTr="00657F27">
        <w:tc>
          <w:tcPr>
            <w:tcW w:w="9782" w:type="dxa"/>
            <w:gridSpan w:val="5"/>
            <w:vAlign w:val="center"/>
          </w:tcPr>
          <w:p w:rsidR="008A60C4" w:rsidRDefault="008A60C4" w:rsidP="00657F27"/>
          <w:p w:rsidR="008A60C4" w:rsidRDefault="008A60C4" w:rsidP="00657F27">
            <w:r>
              <w:t>Validation report:</w:t>
            </w:r>
          </w:p>
          <w:p w:rsidR="008A60C4" w:rsidRDefault="00622F84" w:rsidP="00657F27">
            <w:pPr>
              <w:pStyle w:val="PrformatHTML"/>
              <w:numPr>
                <w:ilvl w:val="0"/>
                <w:numId w:val="13"/>
              </w:numPr>
              <w:rPr>
                <w:rFonts w:ascii="Trebuchet MS" w:hAnsi="Trebuchet MS"/>
              </w:rPr>
            </w:pPr>
            <w:hyperlink r:id="rId86" w:history="1">
              <w:r w:rsidR="008A60C4">
                <w:rPr>
                  <w:rStyle w:val="Lienhypertexte"/>
                  <w:rFonts w:ascii="Trebuchet MS" w:hAnsi="Trebuchet MS"/>
                </w:rPr>
                <w:t>SLCCI-ValidationReport_WP2400-TidalModels.docx</w:t>
              </w:r>
            </w:hyperlink>
          </w:p>
          <w:p w:rsidR="008A60C4" w:rsidRPr="0096374A" w:rsidRDefault="008A60C4" w:rsidP="00657F27">
            <w:pPr>
              <w:pStyle w:val="PrformatHTML"/>
              <w:ind w:left="720"/>
              <w:rPr>
                <w:rFonts w:ascii="Trebuchet MS" w:hAnsi="Trebuchet MS"/>
              </w:rPr>
            </w:pPr>
          </w:p>
          <w:p w:rsidR="00514A0B" w:rsidRDefault="008A60C4" w:rsidP="00514A0B">
            <w:r>
              <w:t xml:space="preserve"> RRDP reports:</w:t>
            </w:r>
          </w:p>
          <w:p w:rsidR="00514A0B" w:rsidRDefault="00622F84" w:rsidP="00514A0B">
            <w:pPr>
              <w:pStyle w:val="Paragraphedeliste"/>
              <w:numPr>
                <w:ilvl w:val="0"/>
                <w:numId w:val="30"/>
              </w:numPr>
              <w:autoSpaceDE w:val="0"/>
              <w:autoSpaceDN w:val="0"/>
              <w:adjustRightInd w:val="0"/>
              <w:spacing w:after="0"/>
              <w:rPr>
                <w:rFonts w:eastAsiaTheme="minorHAnsi" w:cs="Courier New"/>
                <w:szCs w:val="20"/>
                <w:lang w:eastAsia="en-US"/>
              </w:rPr>
            </w:pPr>
            <w:hyperlink r:id="rId87" w:history="1">
              <w:r w:rsidR="00514A0B">
                <w:rPr>
                  <w:rStyle w:val="Lienhypertexte"/>
                </w:rPr>
                <w:t>RRDP_WP2400_Tide_GOT4V8_vs_FES04_11-08-25.pdf</w:t>
              </w:r>
            </w:hyperlink>
          </w:p>
          <w:p w:rsidR="008A60C4" w:rsidRDefault="00622F84" w:rsidP="00071080">
            <w:pPr>
              <w:pStyle w:val="Paragraphedeliste"/>
              <w:numPr>
                <w:ilvl w:val="0"/>
                <w:numId w:val="31"/>
              </w:numPr>
              <w:autoSpaceDE w:val="0"/>
              <w:autoSpaceDN w:val="0"/>
              <w:adjustRightInd w:val="0"/>
              <w:spacing w:after="0"/>
            </w:pPr>
            <w:hyperlink r:id="rId88" w:history="1">
              <w:r w:rsidR="00514A0B">
                <w:rPr>
                  <w:rStyle w:val="Lienhypertexte"/>
                </w:rPr>
                <w:t>RRDP_WP2400_Tide_GOT4V8_vs_GOT4V7_11-08-25.pdf</w:t>
              </w:r>
            </w:hyperlink>
          </w:p>
          <w:p w:rsidR="00071080" w:rsidRPr="00071080" w:rsidRDefault="00071080" w:rsidP="00071080">
            <w:pPr>
              <w:pStyle w:val="Paragraphedeliste"/>
              <w:numPr>
                <w:ilvl w:val="0"/>
                <w:numId w:val="31"/>
              </w:numPr>
              <w:autoSpaceDE w:val="0"/>
              <w:autoSpaceDN w:val="0"/>
              <w:adjustRightInd w:val="0"/>
              <w:spacing w:after="0"/>
            </w:pPr>
          </w:p>
        </w:tc>
      </w:tr>
    </w:tbl>
    <w:p w:rsidR="008A60C4" w:rsidRDefault="008A60C4">
      <w:pPr>
        <w:spacing w:after="0"/>
        <w:jc w:val="left"/>
      </w:pPr>
    </w:p>
    <w:p w:rsidR="00071080" w:rsidRPr="00321FE0" w:rsidRDefault="00071080">
      <w:pPr>
        <w:spacing w:after="0"/>
        <w:jc w:val="left"/>
      </w:pPr>
    </w:p>
    <w:p w:rsidR="00F42760" w:rsidRDefault="00247BFF" w:rsidP="00F42760">
      <w:pPr>
        <w:pStyle w:val="Titre1"/>
      </w:pPr>
      <w:bookmarkStart w:id="16" w:name="_Toc319511546"/>
      <w:r>
        <w:lastRenderedPageBreak/>
        <w:t xml:space="preserve">WP2500: </w:t>
      </w:r>
      <w:r w:rsidR="006564C4" w:rsidRPr="006564C4">
        <w:t>Regional SSH bias corrections between altimetry missions</w:t>
      </w:r>
      <w:bookmarkEnd w:id="16"/>
    </w:p>
    <w:tbl>
      <w:tblPr>
        <w:tblStyle w:val="Grilledutableau"/>
        <w:tblW w:w="9782" w:type="dxa"/>
        <w:tblInd w:w="-176" w:type="dxa"/>
        <w:tblBorders>
          <w:top w:val="single" w:sz="18" w:space="0" w:color="auto"/>
          <w:left w:val="single" w:sz="18" w:space="0" w:color="auto"/>
          <w:bottom w:val="single" w:sz="18" w:space="0" w:color="auto"/>
          <w:right w:val="single" w:sz="18" w:space="0" w:color="auto"/>
        </w:tblBorders>
        <w:tblLayout w:type="fixed"/>
        <w:tblLook w:val="04A0"/>
      </w:tblPr>
      <w:tblGrid>
        <w:gridCol w:w="568"/>
        <w:gridCol w:w="4394"/>
        <w:gridCol w:w="4111"/>
        <w:gridCol w:w="283"/>
        <w:gridCol w:w="426"/>
      </w:tblGrid>
      <w:tr w:rsidR="00F42760" w:rsidTr="00D14986">
        <w:tc>
          <w:tcPr>
            <w:tcW w:w="9782" w:type="dxa"/>
            <w:gridSpan w:val="5"/>
            <w:shd w:val="clear" w:color="auto" w:fill="C2D69B" w:themeFill="accent3" w:themeFillTint="99"/>
            <w:vAlign w:val="center"/>
          </w:tcPr>
          <w:p w:rsidR="00F42760" w:rsidRPr="003727D1" w:rsidRDefault="006564C4" w:rsidP="00D14986">
            <w:pPr>
              <w:jc w:val="center"/>
              <w:rPr>
                <w:b/>
              </w:rPr>
            </w:pPr>
            <w:r>
              <w:rPr>
                <w:b/>
                <w:sz w:val="22"/>
              </w:rPr>
              <w:t>WP25</w:t>
            </w:r>
            <w:r w:rsidR="00F42760">
              <w:rPr>
                <w:b/>
                <w:sz w:val="22"/>
              </w:rPr>
              <w:t xml:space="preserve">00: </w:t>
            </w:r>
            <w:r w:rsidRPr="006564C4">
              <w:rPr>
                <w:b/>
                <w:sz w:val="22"/>
              </w:rPr>
              <w:t>Regional SSH bias corrections between altimetry missions</w:t>
            </w:r>
          </w:p>
        </w:tc>
      </w:tr>
      <w:tr w:rsidR="00F42760" w:rsidTr="00D14986">
        <w:tc>
          <w:tcPr>
            <w:tcW w:w="9782" w:type="dxa"/>
            <w:gridSpan w:val="5"/>
            <w:shd w:val="clear" w:color="auto" w:fill="EAF1DD" w:themeFill="accent3" w:themeFillTint="33"/>
            <w:vAlign w:val="center"/>
          </w:tcPr>
          <w:p w:rsidR="00F42760" w:rsidRDefault="00F42760" w:rsidP="00D14986">
            <w:pPr>
              <w:jc w:val="center"/>
              <w:rPr>
                <w:b/>
              </w:rPr>
            </w:pPr>
            <w:r>
              <w:rPr>
                <w:b/>
              </w:rPr>
              <w:t>Objectives</w:t>
            </w:r>
          </w:p>
        </w:tc>
      </w:tr>
      <w:tr w:rsidR="00F42760" w:rsidTr="00D14986">
        <w:tc>
          <w:tcPr>
            <w:tcW w:w="9782" w:type="dxa"/>
            <w:gridSpan w:val="5"/>
            <w:vAlign w:val="center"/>
          </w:tcPr>
          <w:p w:rsidR="00E4705D" w:rsidRPr="00F975B2" w:rsidRDefault="00E4705D" w:rsidP="00E4705D">
            <w:pPr>
              <w:rPr>
                <w:lang w:val="en-US"/>
              </w:rPr>
            </w:pPr>
            <w:r w:rsidRPr="00F975B2">
              <w:rPr>
                <w:lang w:val="en-US"/>
              </w:rPr>
              <w:t xml:space="preserve">A main source of error to calculate the global or the regional Mean Sea Level (MSL) trends is the uncertainty to link together all the altimetry missions in order to provide a continuous MSL </w:t>
            </w:r>
            <w:r>
              <w:rPr>
                <w:lang w:val="en-US"/>
              </w:rPr>
              <w:t xml:space="preserve">time series from 1993 onwards. </w:t>
            </w:r>
          </w:p>
          <w:p w:rsidR="00E4705D" w:rsidRPr="00F975B2" w:rsidRDefault="00E4705D" w:rsidP="00E4705D">
            <w:pPr>
              <w:rPr>
                <w:lang w:val="en-US"/>
              </w:rPr>
            </w:pPr>
            <w:r w:rsidRPr="00F975B2">
              <w:rPr>
                <w:lang w:val="en-US"/>
              </w:rPr>
              <w:t>A very strong effort has been already done to link together as well as possible the global MSL altimetry missions deduced from TOPEX/Poseidon (T/P), Jason-1 and Jason-2</w:t>
            </w:r>
            <w:r>
              <w:rPr>
                <w:lang w:val="en-US"/>
              </w:rPr>
              <w:t>. Currently</w:t>
            </w:r>
            <w:r w:rsidRPr="00F975B2">
              <w:rPr>
                <w:lang w:val="en-US"/>
              </w:rPr>
              <w:t>, the uncertainty due to this global bias is close to 0.2 mm/yr.</w:t>
            </w:r>
            <w:r>
              <w:rPr>
                <w:lang w:val="en-US"/>
              </w:rPr>
              <w:t xml:space="preserve"> </w:t>
            </w:r>
            <w:r w:rsidRPr="00F975B2">
              <w:rPr>
                <w:lang w:val="en-US"/>
              </w:rPr>
              <w:t xml:space="preserve">Concerning the regional MSL bias at basin scales, systematic geographical biases between altimetry missions have been already detected and not taken into account (except between Jason-1 and Jason-2) to calculate sea-level maps over all the altimetry periods. These errors could impact directly the regional estimation of the MSL trends with a potential effect locally higher than 1 mm/yr, </w:t>
            </w:r>
            <w:r w:rsidR="00666256">
              <w:rPr>
                <w:lang w:val="en-US"/>
              </w:rPr>
              <w:t xml:space="preserve">which is </w:t>
            </w:r>
            <w:r w:rsidRPr="00F975B2">
              <w:rPr>
                <w:lang w:val="en-US"/>
              </w:rPr>
              <w:t>significantly stronger than for the global MSL (0.2 mm/yr).</w:t>
            </w:r>
          </w:p>
          <w:p w:rsidR="00F42760" w:rsidRPr="00E4705D" w:rsidRDefault="00E4705D" w:rsidP="003C11B7">
            <w:pPr>
              <w:rPr>
                <w:lang w:val="en-US"/>
              </w:rPr>
            </w:pPr>
            <w:r w:rsidRPr="002A2434">
              <w:t xml:space="preserve">Therefore, the objective is to provide new corrections containing the regional MSL biases between NASA/CNES missions (T/P, Jason-1, </w:t>
            </w:r>
            <w:proofErr w:type="gramStart"/>
            <w:r w:rsidRPr="002A2434">
              <w:t>Jason</w:t>
            </w:r>
            <w:proofErr w:type="gramEnd"/>
            <w:r w:rsidRPr="002A2434">
              <w:t>-2</w:t>
            </w:r>
            <w:r w:rsidR="003C11B7">
              <w:t>).</w:t>
            </w:r>
          </w:p>
        </w:tc>
      </w:tr>
      <w:tr w:rsidR="00F42760" w:rsidTr="00D14986">
        <w:tc>
          <w:tcPr>
            <w:tcW w:w="9782" w:type="dxa"/>
            <w:gridSpan w:val="5"/>
            <w:tcBorders>
              <w:bottom w:val="single" w:sz="4" w:space="0" w:color="auto"/>
            </w:tcBorders>
            <w:shd w:val="clear" w:color="auto" w:fill="EAF1DD" w:themeFill="accent3" w:themeFillTint="33"/>
            <w:vAlign w:val="center"/>
          </w:tcPr>
          <w:p w:rsidR="00F42760" w:rsidRPr="003727D1" w:rsidRDefault="00F42760" w:rsidP="00D14986">
            <w:pPr>
              <w:jc w:val="center"/>
              <w:rPr>
                <w:b/>
              </w:rPr>
            </w:pPr>
            <w:r>
              <w:rPr>
                <w:b/>
              </w:rPr>
              <w:t>Key e</w:t>
            </w:r>
            <w:r w:rsidRPr="003727D1">
              <w:rPr>
                <w:b/>
              </w:rPr>
              <w:t>lements of choice</w:t>
            </w:r>
            <w:r>
              <w:rPr>
                <w:b/>
              </w:rPr>
              <w:t xml:space="preserve"> </w:t>
            </w:r>
          </w:p>
        </w:tc>
      </w:tr>
      <w:tr w:rsidR="00F42760" w:rsidTr="00D14986">
        <w:tc>
          <w:tcPr>
            <w:tcW w:w="568" w:type="dxa"/>
            <w:tcBorders>
              <w:top w:val="single" w:sz="4" w:space="0" w:color="auto"/>
              <w:bottom w:val="nil"/>
              <w:right w:val="nil"/>
            </w:tcBorders>
            <w:vAlign w:val="center"/>
          </w:tcPr>
          <w:p w:rsidR="00F42760" w:rsidRPr="000D2F4C" w:rsidRDefault="00F42760" w:rsidP="00D14986"/>
        </w:tc>
        <w:tc>
          <w:tcPr>
            <w:tcW w:w="8788" w:type="dxa"/>
            <w:gridSpan w:val="3"/>
            <w:tcBorders>
              <w:top w:val="single" w:sz="4" w:space="0" w:color="auto"/>
              <w:left w:val="nil"/>
              <w:bottom w:val="nil"/>
              <w:right w:val="nil"/>
            </w:tcBorders>
            <w:vAlign w:val="center"/>
          </w:tcPr>
          <w:p w:rsidR="00F42760" w:rsidRDefault="00F42760" w:rsidP="00D14986">
            <w:pPr>
              <w:rPr>
                <w:lang w:val="en-US"/>
              </w:rPr>
            </w:pPr>
          </w:p>
          <w:p w:rsidR="00F42760" w:rsidRPr="000C0532" w:rsidRDefault="00F42760" w:rsidP="00D14986">
            <w:pPr>
              <w:rPr>
                <w:b/>
                <w:lang w:val="en-US"/>
              </w:rPr>
            </w:pPr>
            <w:r w:rsidRPr="000C0532">
              <w:rPr>
                <w:b/>
                <w:lang w:val="en-US"/>
              </w:rPr>
              <w:t xml:space="preserve">For </w:t>
            </w:r>
            <w:r w:rsidR="00C540EC">
              <w:rPr>
                <w:b/>
                <w:lang w:val="en-US"/>
              </w:rPr>
              <w:t>TOPEX/Jason-1:</w:t>
            </w:r>
          </w:p>
          <w:p w:rsidR="00ED3756" w:rsidRDefault="00C540EC" w:rsidP="00D14986">
            <w:pPr>
              <w:rPr>
                <w:lang w:val="en-US"/>
              </w:rPr>
            </w:pPr>
            <w:r w:rsidRPr="00F975B2">
              <w:rPr>
                <w:lang w:val="en-US"/>
              </w:rPr>
              <w:t xml:space="preserve">In order to correct the hemispheric bias observed between both missions, the SLA differences (without correction except the SSB) are calculated </w:t>
            </w:r>
            <w:r w:rsidR="00587CAA">
              <w:rPr>
                <w:lang w:val="en-US"/>
              </w:rPr>
              <w:t xml:space="preserve">during the Jason-1 verification phase </w:t>
            </w:r>
            <w:r w:rsidRPr="00F975B2">
              <w:rPr>
                <w:lang w:val="en-US"/>
              </w:rPr>
              <w:t>by band of latitudes, selecting all the passes and separating a</w:t>
            </w:r>
            <w:r w:rsidR="0005537D">
              <w:rPr>
                <w:lang w:val="en-US"/>
              </w:rPr>
              <w:t>scending and descending passes since t</w:t>
            </w:r>
            <w:r w:rsidRPr="00F975B2">
              <w:rPr>
                <w:lang w:val="en-US"/>
              </w:rPr>
              <w:t xml:space="preserve">he behavior of ascending and descending passes is opposed in each hemisphere </w:t>
            </w:r>
            <w:r w:rsidR="0005537D">
              <w:rPr>
                <w:lang w:val="en-US"/>
              </w:rPr>
              <w:t>(</w:t>
            </w:r>
            <w:r w:rsidRPr="00F975B2">
              <w:rPr>
                <w:lang w:val="en-US"/>
              </w:rPr>
              <w:t xml:space="preserve">with a similar feature </w:t>
            </w:r>
            <w:r w:rsidR="0005537D">
              <w:rPr>
                <w:lang w:val="en-US"/>
              </w:rPr>
              <w:t>close to the equator).</w:t>
            </w:r>
          </w:p>
          <w:p w:rsidR="0005537D" w:rsidRPr="0005537D" w:rsidRDefault="0005537D" w:rsidP="0005537D">
            <w:pPr>
              <w:rPr>
                <w:bCs/>
                <w:iCs/>
                <w:lang w:val="en-US"/>
              </w:rPr>
            </w:pPr>
            <w:r w:rsidRPr="0005537D">
              <w:rPr>
                <w:bCs/>
                <w:iCs/>
                <w:lang w:val="en-US"/>
              </w:rPr>
              <w:t>The SSH bias correction to adjust the TOPEX SSH on the Jason-1 SSH is :</w:t>
            </w:r>
          </w:p>
          <w:p w:rsidR="0005537D" w:rsidRPr="0005537D" w:rsidRDefault="0005537D" w:rsidP="0005537D">
            <w:pPr>
              <w:rPr>
                <w:lang w:val="en-US"/>
              </w:rPr>
            </w:pPr>
            <w:r w:rsidRPr="0005537D">
              <w:rPr>
                <w:lang w:val="fr-FR"/>
              </w:rPr>
              <w:object w:dxaOrig="3240" w:dyaOrig="380">
                <v:shape id="_x0000_i1027" type="#_x0000_t75" style="width:162.75pt;height:19.5pt" o:ole="">
                  <v:imagedata r:id="rId89" o:title=""/>
                </v:shape>
                <o:OLEObject Type="Embed" ProgID="Equation.3" ShapeID="_x0000_i1027" DrawAspect="Content" ObjectID="_1393256347" r:id="rId90"/>
              </w:object>
            </w:r>
          </w:p>
          <w:p w:rsidR="0005537D" w:rsidRPr="0005537D" w:rsidRDefault="0005537D" w:rsidP="0005537D">
            <w:pPr>
              <w:rPr>
                <w:bCs/>
                <w:iCs/>
                <w:lang w:val="en-US"/>
              </w:rPr>
            </w:pPr>
            <w:r w:rsidRPr="0005537D">
              <w:rPr>
                <w:bCs/>
                <w:iCs/>
                <w:lang w:val="en-US"/>
              </w:rPr>
              <w:t>With for ascending passes :</w:t>
            </w:r>
          </w:p>
          <w:p w:rsidR="0005537D" w:rsidRPr="0005537D" w:rsidRDefault="0005537D" w:rsidP="0005537D">
            <w:pPr>
              <w:rPr>
                <w:lang w:val="en-US"/>
              </w:rPr>
            </w:pPr>
            <w:r w:rsidRPr="0005537D">
              <w:rPr>
                <w:lang w:val="en-US"/>
              </w:rPr>
              <w:object w:dxaOrig="8480" w:dyaOrig="1600">
                <v:shape id="_x0000_i1028" type="#_x0000_t75" style="width:423pt;height:81pt" o:ole="">
                  <v:imagedata r:id="rId91" o:title=""/>
                </v:shape>
                <o:OLEObject Type="Embed" ProgID="Equation.3" ShapeID="_x0000_i1028" DrawAspect="Content" ObjectID="_1393256348" r:id="rId92"/>
              </w:object>
            </w:r>
          </w:p>
          <w:p w:rsidR="0005537D" w:rsidRPr="0005537D" w:rsidRDefault="0005537D" w:rsidP="0005537D">
            <w:pPr>
              <w:rPr>
                <w:bCs/>
                <w:iCs/>
                <w:lang w:val="en-US"/>
              </w:rPr>
            </w:pPr>
            <w:r w:rsidRPr="0005537D">
              <w:rPr>
                <w:bCs/>
                <w:iCs/>
                <w:lang w:val="en-US"/>
              </w:rPr>
              <w:t>And for descending passes:</w:t>
            </w:r>
          </w:p>
          <w:p w:rsidR="00F42760" w:rsidRPr="00071080" w:rsidRDefault="0005537D" w:rsidP="00D14986">
            <w:pPr>
              <w:rPr>
                <w:bCs/>
                <w:iCs/>
                <w:lang w:val="en-US"/>
              </w:rPr>
            </w:pPr>
            <w:r w:rsidRPr="0005537D">
              <w:rPr>
                <w:lang w:val="en-US"/>
              </w:rPr>
              <w:object w:dxaOrig="8340" w:dyaOrig="1600">
                <v:shape id="_x0000_i1029" type="#_x0000_t75" style="width:414.75pt;height:81pt" o:ole="">
                  <v:imagedata r:id="rId93" o:title=""/>
                </v:shape>
                <o:OLEObject Type="Embed" ProgID="Equation.3" ShapeID="_x0000_i1029" DrawAspect="Content" ObjectID="_1393256349" r:id="rId94"/>
              </w:object>
            </w:r>
          </w:p>
        </w:tc>
        <w:tc>
          <w:tcPr>
            <w:tcW w:w="426" w:type="dxa"/>
            <w:tcBorders>
              <w:top w:val="single" w:sz="4" w:space="0" w:color="auto"/>
              <w:left w:val="nil"/>
              <w:bottom w:val="nil"/>
            </w:tcBorders>
            <w:vAlign w:val="center"/>
          </w:tcPr>
          <w:p w:rsidR="00F42760" w:rsidRPr="000D2F4C" w:rsidRDefault="00F42760" w:rsidP="00D14986"/>
        </w:tc>
      </w:tr>
      <w:tr w:rsidR="00F42760" w:rsidTr="00D14986">
        <w:tc>
          <w:tcPr>
            <w:tcW w:w="4962" w:type="dxa"/>
            <w:gridSpan w:val="2"/>
            <w:tcBorders>
              <w:top w:val="nil"/>
              <w:bottom w:val="nil"/>
              <w:right w:val="nil"/>
            </w:tcBorders>
            <w:vAlign w:val="center"/>
          </w:tcPr>
          <w:p w:rsidR="00F42760" w:rsidRPr="006D675B" w:rsidRDefault="00622F84" w:rsidP="00D14986">
            <w:pPr>
              <w:jc w:val="center"/>
              <w:rPr>
                <w:i/>
              </w:rPr>
            </w:pPr>
            <w:r w:rsidRPr="00622F84">
              <w:rPr>
                <w:noProof/>
                <w:lang w:val="fr-FR"/>
              </w:rPr>
              <w:lastRenderedPageBreak/>
              <w:pict>
                <v:shape id="_x0000_s1028" type="#_x0000_t13" style="position:absolute;left:0;text-align:left;margin-left:233.25pt;margin-top:47.3pt;width:18pt;height:21pt;z-index:251663360;mso-position-horizontal-relative:text;mso-position-vertical-relative:text" fillcolor="#c2d69b [1942]"/>
              </w:pict>
            </w:r>
            <w:r w:rsidR="00ED3756" w:rsidRPr="00ED3756">
              <w:rPr>
                <w:b/>
                <w:bCs/>
                <w:noProof/>
                <w:sz w:val="18"/>
                <w:lang w:val="fr-FR"/>
              </w:rPr>
              <w:drawing>
                <wp:inline distT="0" distB="0" distL="0" distR="0">
                  <wp:extent cx="2838462" cy="1800000"/>
                  <wp:effectExtent l="19050" t="0" r="0" b="0"/>
                  <wp:docPr id="53" name="Image 66" descr="CartoGrille_StatResidus_TP-J1_SLA_SCO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oGrille_StatResidus_TP-J1_SLA_SCORR.png"/>
                          <pic:cNvPicPr/>
                        </pic:nvPicPr>
                        <pic:blipFill>
                          <a:blip r:embed="rId95" cstate="print"/>
                          <a:stretch>
                            <a:fillRect/>
                          </a:stretch>
                        </pic:blipFill>
                        <pic:spPr>
                          <a:xfrm>
                            <a:off x="0" y="0"/>
                            <a:ext cx="2838462" cy="1800000"/>
                          </a:xfrm>
                          <a:prstGeom prst="rect">
                            <a:avLst/>
                          </a:prstGeom>
                        </pic:spPr>
                      </pic:pic>
                    </a:graphicData>
                  </a:graphic>
                </wp:inline>
              </w:drawing>
            </w:r>
          </w:p>
        </w:tc>
        <w:tc>
          <w:tcPr>
            <w:tcW w:w="4820" w:type="dxa"/>
            <w:gridSpan w:val="3"/>
            <w:tcBorders>
              <w:top w:val="nil"/>
              <w:left w:val="nil"/>
              <w:bottom w:val="nil"/>
            </w:tcBorders>
            <w:vAlign w:val="center"/>
          </w:tcPr>
          <w:p w:rsidR="00F42760" w:rsidRPr="003727D1" w:rsidRDefault="00ED3756" w:rsidP="00D14986">
            <w:pPr>
              <w:jc w:val="center"/>
              <w:rPr>
                <w:lang w:val="en-US"/>
              </w:rPr>
            </w:pPr>
            <w:r w:rsidRPr="00ED3756">
              <w:rPr>
                <w:noProof/>
                <w:lang w:val="fr-FR"/>
              </w:rPr>
              <w:drawing>
                <wp:inline distT="0" distB="0" distL="0" distR="0">
                  <wp:extent cx="2838462" cy="1800000"/>
                  <wp:effectExtent l="19050" t="0" r="0" b="0"/>
                  <wp:docPr id="54" name="Image 63" descr="CartoGrille_StatResidus_TP-J1_SLA_CORR_REGION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oGrille_StatResidus_TP-J1_SLA_CORR_REGIONALE.png"/>
                          <pic:cNvPicPr/>
                        </pic:nvPicPr>
                        <pic:blipFill>
                          <a:blip r:embed="rId96" cstate="print"/>
                          <a:stretch>
                            <a:fillRect/>
                          </a:stretch>
                        </pic:blipFill>
                        <pic:spPr>
                          <a:xfrm>
                            <a:off x="0" y="0"/>
                            <a:ext cx="2838462" cy="1800000"/>
                          </a:xfrm>
                          <a:prstGeom prst="rect">
                            <a:avLst/>
                          </a:prstGeom>
                        </pic:spPr>
                      </pic:pic>
                    </a:graphicData>
                  </a:graphic>
                </wp:inline>
              </w:drawing>
            </w:r>
          </w:p>
        </w:tc>
      </w:tr>
      <w:tr w:rsidR="00F42760" w:rsidTr="00D14986">
        <w:tc>
          <w:tcPr>
            <w:tcW w:w="9782" w:type="dxa"/>
            <w:gridSpan w:val="5"/>
            <w:tcBorders>
              <w:top w:val="nil"/>
              <w:bottom w:val="dashed" w:sz="4" w:space="0" w:color="auto"/>
            </w:tcBorders>
            <w:vAlign w:val="center"/>
          </w:tcPr>
          <w:p w:rsidR="00F42760" w:rsidRPr="000D2F4C" w:rsidRDefault="00887EAF" w:rsidP="00887EAF">
            <w:pPr>
              <w:jc w:val="center"/>
              <w:rPr>
                <w:i/>
                <w:lang w:val="en-US"/>
              </w:rPr>
            </w:pPr>
            <w:r w:rsidRPr="00887EAF">
              <w:rPr>
                <w:i/>
                <w:lang w:val="en-US"/>
              </w:rPr>
              <w:t xml:space="preserve">Map of SLA differences between TOPEX and Jason-1 without applying the regional correction (just centered on the average) on </w:t>
            </w:r>
            <w:r>
              <w:rPr>
                <w:i/>
                <w:lang w:val="en-US"/>
              </w:rPr>
              <w:t>left</w:t>
            </w:r>
            <w:r w:rsidRPr="00887EAF">
              <w:rPr>
                <w:i/>
                <w:lang w:val="en-US"/>
              </w:rPr>
              <w:t xml:space="preserve"> and after applying it on </w:t>
            </w:r>
            <w:r>
              <w:rPr>
                <w:i/>
                <w:lang w:val="en-US"/>
              </w:rPr>
              <w:t>right</w:t>
            </w:r>
            <w:r w:rsidRPr="00887EAF">
              <w:rPr>
                <w:i/>
                <w:lang w:val="en-US"/>
              </w:rPr>
              <w:t>.</w:t>
            </w:r>
          </w:p>
        </w:tc>
      </w:tr>
      <w:tr w:rsidR="00F42760" w:rsidTr="00A00C28">
        <w:tc>
          <w:tcPr>
            <w:tcW w:w="568" w:type="dxa"/>
            <w:tcBorders>
              <w:top w:val="dashed" w:sz="4" w:space="0" w:color="auto"/>
              <w:bottom w:val="nil"/>
              <w:right w:val="nil"/>
            </w:tcBorders>
            <w:vAlign w:val="center"/>
          </w:tcPr>
          <w:p w:rsidR="00F42760" w:rsidRPr="00731462" w:rsidRDefault="00F42760" w:rsidP="00D14986">
            <w:pPr>
              <w:rPr>
                <w:lang w:val="en-US"/>
              </w:rPr>
            </w:pPr>
          </w:p>
        </w:tc>
        <w:tc>
          <w:tcPr>
            <w:tcW w:w="8505" w:type="dxa"/>
            <w:gridSpan w:val="2"/>
            <w:tcBorders>
              <w:top w:val="dashed" w:sz="4" w:space="0" w:color="auto"/>
              <w:left w:val="nil"/>
              <w:bottom w:val="nil"/>
              <w:right w:val="nil"/>
            </w:tcBorders>
            <w:vAlign w:val="center"/>
          </w:tcPr>
          <w:p w:rsidR="00587CAA" w:rsidRDefault="00587CAA" w:rsidP="00D14986"/>
          <w:p w:rsidR="00F42760" w:rsidRPr="000C0532" w:rsidRDefault="00F42760" w:rsidP="00D14986">
            <w:pPr>
              <w:rPr>
                <w:b/>
                <w:lang w:val="en-US"/>
              </w:rPr>
            </w:pPr>
            <w:r w:rsidRPr="000C0532">
              <w:rPr>
                <w:b/>
                <w:lang w:val="en-US"/>
              </w:rPr>
              <w:t xml:space="preserve">For </w:t>
            </w:r>
            <w:r w:rsidR="00D14986">
              <w:rPr>
                <w:b/>
                <w:lang w:val="en-US"/>
              </w:rPr>
              <w:t>Jason-1/Jason-2</w:t>
            </w:r>
            <w:r>
              <w:rPr>
                <w:b/>
                <w:lang w:val="en-US"/>
              </w:rPr>
              <w:t>:</w:t>
            </w:r>
          </w:p>
          <w:p w:rsidR="00A94FAC" w:rsidRPr="00A94FAC" w:rsidRDefault="00A94FAC" w:rsidP="00A94FAC">
            <w:pPr>
              <w:rPr>
                <w:bCs/>
                <w:iCs/>
                <w:lang w:val="en-US"/>
              </w:rPr>
            </w:pPr>
            <w:r w:rsidRPr="00A94FAC">
              <w:rPr>
                <w:bCs/>
                <w:iCs/>
                <w:lang w:val="en-US"/>
              </w:rPr>
              <w:t>The SSH bias correction to adjust the Jason-2 SSH on the Jason-1 SSH is :</w:t>
            </w:r>
          </w:p>
          <w:p w:rsidR="00A94FAC" w:rsidRPr="00A94FAC" w:rsidRDefault="00A94FAC" w:rsidP="00A94FAC">
            <w:pPr>
              <w:rPr>
                <w:lang w:val="en-US"/>
              </w:rPr>
            </w:pPr>
            <w:r w:rsidRPr="00A94FAC">
              <w:rPr>
                <w:lang w:val="fr-FR"/>
              </w:rPr>
              <w:object w:dxaOrig="3159" w:dyaOrig="380">
                <v:shape id="_x0000_i1030" type="#_x0000_t75" style="width:160.5pt;height:19.5pt" o:ole="">
                  <v:imagedata r:id="rId97" o:title=""/>
                </v:shape>
                <o:OLEObject Type="Embed" ProgID="Equation.3" ShapeID="_x0000_i1030" DrawAspect="Content" ObjectID="_1393256350" r:id="rId98"/>
              </w:object>
            </w:r>
          </w:p>
          <w:p w:rsidR="00A94FAC" w:rsidRPr="00A94FAC" w:rsidRDefault="00A94FAC" w:rsidP="00A94FAC">
            <w:pPr>
              <w:rPr>
                <w:bCs/>
                <w:iCs/>
                <w:lang w:val="en-US"/>
              </w:rPr>
            </w:pPr>
            <w:r w:rsidRPr="00A94FAC">
              <w:rPr>
                <w:bCs/>
                <w:iCs/>
                <w:lang w:val="en-US"/>
              </w:rPr>
              <w:t>With:</w:t>
            </w:r>
          </w:p>
          <w:p w:rsidR="00A94FAC" w:rsidRPr="00A94FAC" w:rsidRDefault="00A94FAC" w:rsidP="00A94FAC">
            <w:pPr>
              <w:rPr>
                <w:lang w:val="en-US"/>
              </w:rPr>
            </w:pPr>
            <w:r w:rsidRPr="00A94FAC">
              <w:rPr>
                <w:lang w:val="en-US"/>
              </w:rPr>
              <w:object w:dxaOrig="6580" w:dyaOrig="360">
                <v:shape id="_x0000_i1031" type="#_x0000_t75" style="width:329.25pt;height:18pt" o:ole="">
                  <v:imagedata r:id="rId99" o:title=""/>
                </v:shape>
                <o:OLEObject Type="Embed" ProgID="Equation.3" ShapeID="_x0000_i1031" DrawAspect="Content" ObjectID="_1393256351" r:id="rId100"/>
              </w:object>
            </w:r>
          </w:p>
          <w:p w:rsidR="00A94FAC" w:rsidRPr="002A6ADD" w:rsidRDefault="00A94FAC" w:rsidP="00587CAA"/>
        </w:tc>
        <w:tc>
          <w:tcPr>
            <w:tcW w:w="709" w:type="dxa"/>
            <w:gridSpan w:val="2"/>
            <w:tcBorders>
              <w:top w:val="dashed" w:sz="4" w:space="0" w:color="auto"/>
              <w:left w:val="nil"/>
              <w:bottom w:val="nil"/>
            </w:tcBorders>
            <w:vAlign w:val="center"/>
          </w:tcPr>
          <w:p w:rsidR="00F42760" w:rsidRPr="00731462" w:rsidRDefault="00F42760" w:rsidP="00D14986">
            <w:pPr>
              <w:rPr>
                <w:lang w:val="en-US"/>
              </w:rPr>
            </w:pPr>
          </w:p>
        </w:tc>
      </w:tr>
      <w:tr w:rsidR="00F42760" w:rsidTr="00A00C28">
        <w:tc>
          <w:tcPr>
            <w:tcW w:w="4962" w:type="dxa"/>
            <w:gridSpan w:val="2"/>
            <w:tcBorders>
              <w:top w:val="nil"/>
              <w:bottom w:val="nil"/>
              <w:right w:val="nil"/>
            </w:tcBorders>
            <w:vAlign w:val="center"/>
          </w:tcPr>
          <w:p w:rsidR="00F42760" w:rsidRPr="006D675B" w:rsidRDefault="00622F84" w:rsidP="00A00C28">
            <w:pPr>
              <w:jc w:val="center"/>
              <w:rPr>
                <w:i/>
              </w:rPr>
            </w:pPr>
            <w:r w:rsidRPr="00622F84">
              <w:rPr>
                <w:b/>
                <w:bCs/>
                <w:noProof/>
                <w:sz w:val="18"/>
                <w:lang w:val="fr-FR"/>
              </w:rPr>
              <w:pict>
                <v:shape id="_x0000_s1029" type="#_x0000_t13" style="position:absolute;left:0;text-align:left;margin-left:233.95pt;margin-top:56.2pt;width:18pt;height:21pt;z-index:251664384;mso-position-horizontal-relative:text;mso-position-vertical-relative:text" fillcolor="#c2d69b [1942]"/>
              </w:pict>
            </w:r>
            <w:r w:rsidR="00FC7CFD" w:rsidRPr="00FC7CFD">
              <w:rPr>
                <w:b/>
                <w:bCs/>
                <w:noProof/>
                <w:sz w:val="18"/>
                <w:lang w:val="fr-FR"/>
              </w:rPr>
              <w:drawing>
                <wp:inline distT="0" distB="0" distL="0" distR="0">
                  <wp:extent cx="2828925" cy="1800044"/>
                  <wp:effectExtent l="19050" t="0" r="9525" b="0"/>
                  <wp:docPr id="33" name="Image 91" descr="Figure_CartoDiffMoySLA_J1-J2_B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CartoDiffMoySLA_J1-J2_Bis.png"/>
                          <pic:cNvPicPr/>
                        </pic:nvPicPr>
                        <pic:blipFill>
                          <a:blip r:embed="rId101" cstate="print"/>
                          <a:stretch>
                            <a:fillRect/>
                          </a:stretch>
                        </pic:blipFill>
                        <pic:spPr>
                          <a:xfrm>
                            <a:off x="0" y="0"/>
                            <a:ext cx="2828856" cy="1800000"/>
                          </a:xfrm>
                          <a:prstGeom prst="rect">
                            <a:avLst/>
                          </a:prstGeom>
                        </pic:spPr>
                      </pic:pic>
                    </a:graphicData>
                  </a:graphic>
                </wp:inline>
              </w:drawing>
            </w:r>
          </w:p>
        </w:tc>
        <w:tc>
          <w:tcPr>
            <w:tcW w:w="4820" w:type="dxa"/>
            <w:gridSpan w:val="3"/>
            <w:tcBorders>
              <w:top w:val="nil"/>
              <w:left w:val="nil"/>
              <w:bottom w:val="nil"/>
            </w:tcBorders>
            <w:vAlign w:val="center"/>
          </w:tcPr>
          <w:p w:rsidR="00F42760" w:rsidRPr="00A00C28" w:rsidRDefault="00D14986" w:rsidP="00A00C28">
            <w:pPr>
              <w:jc w:val="center"/>
              <w:rPr>
                <w:i/>
              </w:rPr>
            </w:pPr>
            <w:r w:rsidRPr="00D14986">
              <w:rPr>
                <w:b/>
                <w:bCs/>
                <w:noProof/>
                <w:sz w:val="18"/>
                <w:lang w:val="fr-FR"/>
              </w:rPr>
              <w:drawing>
                <wp:inline distT="0" distB="0" distL="0" distR="0">
                  <wp:extent cx="2857500" cy="1800158"/>
                  <wp:effectExtent l="19050" t="0" r="0" b="0"/>
                  <wp:docPr id="37" name="Image 7" descr="Figure_CartoBiaisResiduelle_J1-J2_S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CartoBiaisResiduelle_J1-J2_SLA.png"/>
                          <pic:cNvPicPr/>
                        </pic:nvPicPr>
                        <pic:blipFill>
                          <a:blip r:embed="rId102" cstate="print"/>
                          <a:stretch>
                            <a:fillRect/>
                          </a:stretch>
                        </pic:blipFill>
                        <pic:spPr>
                          <a:xfrm>
                            <a:off x="0" y="0"/>
                            <a:ext cx="2857250" cy="1800000"/>
                          </a:xfrm>
                          <a:prstGeom prst="rect">
                            <a:avLst/>
                          </a:prstGeom>
                        </pic:spPr>
                      </pic:pic>
                    </a:graphicData>
                  </a:graphic>
                </wp:inline>
              </w:drawing>
            </w:r>
          </w:p>
        </w:tc>
      </w:tr>
      <w:tr w:rsidR="00A00C28" w:rsidTr="00A94FAC">
        <w:tc>
          <w:tcPr>
            <w:tcW w:w="9782" w:type="dxa"/>
            <w:gridSpan w:val="5"/>
            <w:tcBorders>
              <w:top w:val="nil"/>
              <w:bottom w:val="single" w:sz="4" w:space="0" w:color="auto"/>
            </w:tcBorders>
            <w:vAlign w:val="center"/>
          </w:tcPr>
          <w:p w:rsidR="00A00C28" w:rsidRPr="00A00C28" w:rsidRDefault="00A00C28" w:rsidP="00A94FAC">
            <w:pPr>
              <w:jc w:val="center"/>
              <w:rPr>
                <w:b/>
                <w:bCs/>
                <w:noProof/>
                <w:sz w:val="18"/>
                <w:lang w:val="en-US"/>
              </w:rPr>
            </w:pPr>
            <w:r w:rsidRPr="00887EAF">
              <w:rPr>
                <w:i/>
                <w:lang w:val="en-US"/>
              </w:rPr>
              <w:t xml:space="preserve">Map of SLA differences between </w:t>
            </w:r>
            <w:r w:rsidR="00A94FAC">
              <w:rPr>
                <w:i/>
                <w:lang w:val="en-US"/>
              </w:rPr>
              <w:t>Jason-1 and Jason-2</w:t>
            </w:r>
            <w:r w:rsidRPr="00887EAF">
              <w:rPr>
                <w:i/>
                <w:lang w:val="en-US"/>
              </w:rPr>
              <w:t xml:space="preserve"> without applying the regional correction (just centered on the average) on </w:t>
            </w:r>
            <w:r>
              <w:rPr>
                <w:i/>
                <w:lang w:val="en-US"/>
              </w:rPr>
              <w:t>left</w:t>
            </w:r>
            <w:r w:rsidRPr="00887EAF">
              <w:rPr>
                <w:i/>
                <w:lang w:val="en-US"/>
              </w:rPr>
              <w:t xml:space="preserve"> and after applying it on </w:t>
            </w:r>
            <w:r>
              <w:rPr>
                <w:i/>
                <w:lang w:val="en-US"/>
              </w:rPr>
              <w:t>right</w:t>
            </w:r>
          </w:p>
        </w:tc>
      </w:tr>
      <w:tr w:rsidR="00F42760" w:rsidTr="00D14986">
        <w:tc>
          <w:tcPr>
            <w:tcW w:w="9782" w:type="dxa"/>
            <w:gridSpan w:val="5"/>
            <w:tcBorders>
              <w:top w:val="single" w:sz="4" w:space="0" w:color="auto"/>
            </w:tcBorders>
            <w:shd w:val="clear" w:color="auto" w:fill="EAF1DD" w:themeFill="accent3" w:themeFillTint="33"/>
            <w:vAlign w:val="center"/>
          </w:tcPr>
          <w:p w:rsidR="00F42760" w:rsidRPr="00AA28A1" w:rsidRDefault="00F42760" w:rsidP="00D14986">
            <w:pPr>
              <w:jc w:val="center"/>
              <w:rPr>
                <w:b/>
              </w:rPr>
            </w:pPr>
            <w:r w:rsidRPr="00AA28A1">
              <w:rPr>
                <w:b/>
              </w:rPr>
              <w:t>Recommendation</w:t>
            </w:r>
          </w:p>
        </w:tc>
      </w:tr>
      <w:tr w:rsidR="00F42760" w:rsidTr="00D14986">
        <w:tc>
          <w:tcPr>
            <w:tcW w:w="9782" w:type="dxa"/>
            <w:gridSpan w:val="5"/>
            <w:vAlign w:val="center"/>
          </w:tcPr>
          <w:p w:rsidR="00EB2268" w:rsidRPr="00F975B2" w:rsidRDefault="00EB2268" w:rsidP="00EB2268">
            <w:pPr>
              <w:rPr>
                <w:lang w:val="en-US"/>
              </w:rPr>
            </w:pPr>
            <w:r w:rsidRPr="00F975B2">
              <w:rPr>
                <w:lang w:val="en-US"/>
              </w:rPr>
              <w:t>The impact of empirical regional bias corrections proposed to better link</w:t>
            </w:r>
            <w:r w:rsidRPr="00F975B2">
              <w:rPr>
                <w:lang w:val="en-US"/>
              </w:rPr>
              <w:br/>
              <w:t>Jason-1/Jason-2 and TOPEX/Jason-1 MSL has been analyzed calculating the MSL trends from 1993 to 2010 and applying or not the regional bias corrections. The MSL trend differences range from -0.2 to +0.3 mm/yr from North to South. Considering ascending and descending passes separately, differences are higher from -0.5 to +1 mm/yr.</w:t>
            </w:r>
          </w:p>
          <w:p w:rsidR="00071080" w:rsidRPr="00F975B2" w:rsidRDefault="00EB2268" w:rsidP="00EB2268">
            <w:pPr>
              <w:rPr>
                <w:lang w:val="en-US"/>
              </w:rPr>
            </w:pPr>
            <w:r w:rsidRPr="00F975B2">
              <w:rPr>
                <w:lang w:val="en-US"/>
              </w:rPr>
              <w:t xml:space="preserve">Notice </w:t>
            </w:r>
            <w:r w:rsidR="007F46A3">
              <w:rPr>
                <w:lang w:val="en-US"/>
              </w:rPr>
              <w:t xml:space="preserve">that </w:t>
            </w:r>
            <w:r w:rsidRPr="00F975B2">
              <w:rPr>
                <w:lang w:val="en-US"/>
              </w:rPr>
              <w:t xml:space="preserve">these new corrections have no impact on the global MSL trend as displayed. A very slight annual signal (lower than 0.2 mm of amplitude) is observed on global MSL differences. Indeed, the application of a grid correction (constant temporally but not spatially) generates an annual signal due to the annual data coverage variation in relationship with ice sea coverage (especially in northern hemisphere). </w:t>
            </w:r>
          </w:p>
          <w:p w:rsidR="00300962" w:rsidRPr="00300962" w:rsidRDefault="00EB2268" w:rsidP="00300962">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rPr>
                <w:lang w:val="en-US" w:eastAsia="en-US"/>
              </w:rPr>
              <w:t xml:space="preserve">We recommend </w:t>
            </w:r>
            <w:proofErr w:type="gramStart"/>
            <w:r>
              <w:rPr>
                <w:lang w:val="en-US" w:eastAsia="en-US"/>
              </w:rPr>
              <w:t>to use</w:t>
            </w:r>
            <w:proofErr w:type="gramEnd"/>
            <w:r>
              <w:rPr>
                <w:lang w:val="en-US" w:eastAsia="en-US"/>
              </w:rPr>
              <w:t xml:space="preserve"> the regional MSL bias correction to link together the TP, Jason-1 and Jason-2 missions. </w:t>
            </w:r>
          </w:p>
        </w:tc>
      </w:tr>
      <w:tr w:rsidR="00F42760" w:rsidTr="00D14986">
        <w:tc>
          <w:tcPr>
            <w:tcW w:w="9782" w:type="dxa"/>
            <w:gridSpan w:val="5"/>
            <w:shd w:val="clear" w:color="auto" w:fill="EAF1DD" w:themeFill="accent3" w:themeFillTint="33"/>
            <w:vAlign w:val="center"/>
          </w:tcPr>
          <w:p w:rsidR="00F42760" w:rsidRPr="00AA28A1" w:rsidRDefault="00F42760" w:rsidP="00D14986">
            <w:pPr>
              <w:jc w:val="center"/>
              <w:rPr>
                <w:b/>
              </w:rPr>
            </w:pPr>
            <w:r w:rsidRPr="00AA28A1">
              <w:rPr>
                <w:b/>
              </w:rPr>
              <w:lastRenderedPageBreak/>
              <w:t>Open issues</w:t>
            </w:r>
          </w:p>
        </w:tc>
      </w:tr>
      <w:tr w:rsidR="00F42760" w:rsidTr="00D14986">
        <w:tc>
          <w:tcPr>
            <w:tcW w:w="9782" w:type="dxa"/>
            <w:gridSpan w:val="5"/>
            <w:vAlign w:val="center"/>
          </w:tcPr>
          <w:p w:rsidR="00F42760" w:rsidRDefault="00F42760" w:rsidP="00D14986"/>
          <w:p w:rsidR="00F42760" w:rsidRDefault="0005537D" w:rsidP="00D14986">
            <w:pPr>
              <w:pStyle w:val="Paragraphedeliste"/>
              <w:numPr>
                <w:ilvl w:val="0"/>
                <w:numId w:val="13"/>
              </w:numPr>
            </w:pPr>
            <w:r>
              <w:t>Notice that these</w:t>
            </w:r>
            <w:r w:rsidRPr="0005537D">
              <w:t xml:space="preserve"> empirical correction</w:t>
            </w:r>
            <w:r>
              <w:t>s strongly depend</w:t>
            </w:r>
            <w:r w:rsidRPr="0005537D">
              <w:t xml:space="preserve"> on the altimetry standards used on the Jason-1 or TOPEX MSL calculation. If one of them is modified, especially concerning the orbit calculation, coefficient</w:t>
            </w:r>
            <w:r w:rsidR="00587CAA">
              <w:t>s</w:t>
            </w:r>
            <w:r w:rsidRPr="0005537D">
              <w:t xml:space="preserve"> of the polynomial function should be revisited.</w:t>
            </w:r>
          </w:p>
        </w:tc>
      </w:tr>
      <w:tr w:rsidR="00F42760" w:rsidTr="00D14986">
        <w:tc>
          <w:tcPr>
            <w:tcW w:w="9782" w:type="dxa"/>
            <w:gridSpan w:val="5"/>
            <w:shd w:val="clear" w:color="auto" w:fill="EAF1DD" w:themeFill="accent3" w:themeFillTint="33"/>
            <w:vAlign w:val="center"/>
          </w:tcPr>
          <w:p w:rsidR="00F42760" w:rsidRPr="008D370B" w:rsidRDefault="00F42760" w:rsidP="00D14986">
            <w:pPr>
              <w:jc w:val="center"/>
              <w:rPr>
                <w:b/>
              </w:rPr>
            </w:pPr>
            <w:r>
              <w:rPr>
                <w:b/>
              </w:rPr>
              <w:t>Sea-level CCI ftp</w:t>
            </w:r>
            <w:r w:rsidRPr="008D370B">
              <w:rPr>
                <w:b/>
              </w:rPr>
              <w:t xml:space="preserve"> links</w:t>
            </w:r>
          </w:p>
        </w:tc>
      </w:tr>
      <w:tr w:rsidR="00F42760" w:rsidTr="00D14986">
        <w:tc>
          <w:tcPr>
            <w:tcW w:w="9782" w:type="dxa"/>
            <w:gridSpan w:val="5"/>
            <w:vAlign w:val="center"/>
          </w:tcPr>
          <w:p w:rsidR="00F42760" w:rsidRDefault="00F42760" w:rsidP="00D14986"/>
          <w:p w:rsidR="000474E6" w:rsidRDefault="00F42760" w:rsidP="000474E6">
            <w:r>
              <w:t>Validation report:</w:t>
            </w:r>
          </w:p>
          <w:p w:rsidR="00E56FB3" w:rsidRDefault="00622F84" w:rsidP="00E56FB3">
            <w:pPr>
              <w:pStyle w:val="Paragraphedeliste"/>
              <w:numPr>
                <w:ilvl w:val="0"/>
                <w:numId w:val="13"/>
              </w:numPr>
            </w:pPr>
            <w:hyperlink r:id="rId103" w:history="1">
              <w:r w:rsidR="000474E6">
                <w:rPr>
                  <w:rStyle w:val="Lienhypertexte"/>
                </w:rPr>
                <w:t>SLCCI-ValidationReport_WP2500_AltimetrySSHBiasBetweenMissions.docx</w:t>
              </w:r>
            </w:hyperlink>
          </w:p>
        </w:tc>
      </w:tr>
    </w:tbl>
    <w:p w:rsidR="00F42760" w:rsidRDefault="00F42760" w:rsidP="00F42760"/>
    <w:p w:rsidR="008C2590" w:rsidRDefault="008C2590">
      <w:pPr>
        <w:spacing w:after="0"/>
        <w:jc w:val="left"/>
      </w:pPr>
      <w:r>
        <w:br w:type="page"/>
      </w:r>
    </w:p>
    <w:p w:rsidR="00576725" w:rsidRDefault="00576725" w:rsidP="00576725">
      <w:pPr>
        <w:pStyle w:val="Titre1"/>
        <w:numPr>
          <w:ilvl w:val="0"/>
          <w:numId w:val="1"/>
        </w:numPr>
        <w:ind w:left="357" w:hanging="357"/>
      </w:pPr>
      <w:bookmarkStart w:id="17" w:name="_Toc318903796"/>
      <w:bookmarkStart w:id="18" w:name="_Toc319511547"/>
      <w:r w:rsidRPr="008C2590">
        <w:lastRenderedPageBreak/>
        <w:t>WP2500</w:t>
      </w:r>
      <w:r>
        <w:t>: M</w:t>
      </w:r>
      <w:r w:rsidRPr="008C2590">
        <w:t>erging algorithm: mapping method</w:t>
      </w:r>
      <w:bookmarkEnd w:id="17"/>
      <w:bookmarkEnd w:id="18"/>
    </w:p>
    <w:tbl>
      <w:tblPr>
        <w:tblStyle w:val="Grilledutableau"/>
        <w:tblW w:w="9782" w:type="dxa"/>
        <w:tblInd w:w="-176" w:type="dxa"/>
        <w:tblBorders>
          <w:top w:val="single" w:sz="18" w:space="0" w:color="auto"/>
          <w:left w:val="single" w:sz="18" w:space="0" w:color="auto"/>
          <w:bottom w:val="single" w:sz="18" w:space="0" w:color="auto"/>
          <w:right w:val="single" w:sz="18" w:space="0" w:color="auto"/>
        </w:tblBorders>
        <w:tblLayout w:type="fixed"/>
        <w:tblLook w:val="04A0"/>
      </w:tblPr>
      <w:tblGrid>
        <w:gridCol w:w="568"/>
        <w:gridCol w:w="4394"/>
        <w:gridCol w:w="4111"/>
        <w:gridCol w:w="283"/>
        <w:gridCol w:w="426"/>
      </w:tblGrid>
      <w:tr w:rsidR="00576725" w:rsidRPr="008C2590" w:rsidTr="00031D00">
        <w:tc>
          <w:tcPr>
            <w:tcW w:w="9782" w:type="dxa"/>
            <w:gridSpan w:val="5"/>
            <w:shd w:val="clear" w:color="auto" w:fill="C2D69B" w:themeFill="accent3" w:themeFillTint="99"/>
            <w:vAlign w:val="center"/>
          </w:tcPr>
          <w:p w:rsidR="00576725" w:rsidRPr="008C2590" w:rsidRDefault="00576725" w:rsidP="00031D00">
            <w:pPr>
              <w:jc w:val="center"/>
              <w:rPr>
                <w:b/>
                <w:lang w:val="fr-FR"/>
              </w:rPr>
            </w:pPr>
            <w:r w:rsidRPr="008C2590">
              <w:rPr>
                <w:b/>
              </w:rPr>
              <w:t>Merging algorithm: mapping method</w:t>
            </w:r>
          </w:p>
        </w:tc>
      </w:tr>
      <w:tr w:rsidR="00576725" w:rsidTr="00031D00">
        <w:tc>
          <w:tcPr>
            <w:tcW w:w="9782" w:type="dxa"/>
            <w:gridSpan w:val="5"/>
            <w:shd w:val="clear" w:color="auto" w:fill="EAF1DD" w:themeFill="accent3" w:themeFillTint="33"/>
            <w:vAlign w:val="center"/>
          </w:tcPr>
          <w:p w:rsidR="00576725" w:rsidRDefault="00576725" w:rsidP="00031D00">
            <w:pPr>
              <w:jc w:val="center"/>
              <w:rPr>
                <w:b/>
              </w:rPr>
            </w:pPr>
            <w:r>
              <w:rPr>
                <w:b/>
              </w:rPr>
              <w:t>Objectives</w:t>
            </w:r>
          </w:p>
        </w:tc>
      </w:tr>
      <w:tr w:rsidR="00576725" w:rsidTr="00031D00">
        <w:tc>
          <w:tcPr>
            <w:tcW w:w="9782" w:type="dxa"/>
            <w:gridSpan w:val="5"/>
            <w:vAlign w:val="center"/>
          </w:tcPr>
          <w:p w:rsidR="001379F5" w:rsidRDefault="001379F5" w:rsidP="001379F5">
            <w:r>
              <w:t xml:space="preserve">The gridded Essential Climate Variable product is computed using several missions. </w:t>
            </w:r>
            <w:r w:rsidRPr="007824D9">
              <w:t xml:space="preserve">The </w:t>
            </w:r>
            <w:r>
              <w:t>objective of this document is to analyse the sensitivity of t</w:t>
            </w:r>
            <w:r w:rsidR="00031D00">
              <w:t>w</w:t>
            </w:r>
            <w:r>
              <w:t xml:space="preserve">o mapping algorithms to compute the </w:t>
            </w:r>
            <w:proofErr w:type="spellStart"/>
            <w:r>
              <w:t>multimission</w:t>
            </w:r>
            <w:proofErr w:type="spellEnd"/>
            <w:r>
              <w:t xml:space="preserve"> gridded product. The time and space resolution required for the product in the SLCCI is respectively 1 month and 25 km (see the URD and PSD document). However several of the dataset tested are at different space time resolution, in order to show the sensitivity of the result to these parameters.</w:t>
            </w:r>
          </w:p>
          <w:p w:rsidR="001379F5" w:rsidRDefault="001379F5" w:rsidP="001379F5">
            <w:r>
              <w:t xml:space="preserve">For this study we have used three existing </w:t>
            </w:r>
            <w:r w:rsidR="00031D00">
              <w:t>AVISO</w:t>
            </w:r>
            <w:r>
              <w:t xml:space="preserve"> dataset</w:t>
            </w:r>
            <w:r w:rsidR="00031D00">
              <w:t>s</w:t>
            </w:r>
            <w:r>
              <w:t>:</w:t>
            </w:r>
          </w:p>
          <w:p w:rsidR="001379F5" w:rsidRDefault="001379F5" w:rsidP="001379F5">
            <w:pPr>
              <w:pStyle w:val="Paragraphedeliste"/>
              <w:numPr>
                <w:ilvl w:val="0"/>
                <w:numId w:val="13"/>
              </w:numPr>
            </w:pPr>
            <w:r w:rsidRPr="00DC12D8">
              <w:rPr>
                <w:color w:val="FF0000"/>
              </w:rPr>
              <w:t>DS0</w:t>
            </w:r>
            <w:r>
              <w:t xml:space="preserve">: The </w:t>
            </w:r>
            <w:proofErr w:type="spellStart"/>
            <w:r>
              <w:t>Ssalto</w:t>
            </w:r>
            <w:proofErr w:type="spellEnd"/>
            <w:r>
              <w:t xml:space="preserve">/DUACS gridded product by </w:t>
            </w:r>
            <w:r w:rsidRPr="00DC12D8">
              <w:rPr>
                <w:b/>
              </w:rPr>
              <w:t>Optimal Interpolation</w:t>
            </w:r>
            <w:r>
              <w:t xml:space="preserve"> </w:t>
            </w:r>
            <w:r w:rsidRPr="00DC12D8">
              <w:rPr>
                <w:b/>
              </w:rPr>
              <w:t>weekly</w:t>
            </w:r>
            <w:r>
              <w:t xml:space="preserve"> and </w:t>
            </w:r>
            <w:r w:rsidRPr="00DC12D8">
              <w:rPr>
                <w:b/>
              </w:rPr>
              <w:t>1/3</w:t>
            </w:r>
            <w:r>
              <w:t xml:space="preserve">° resolution using all the altimetry missions. This product is a product dedicated to multipurpose application, including </w:t>
            </w:r>
            <w:proofErr w:type="spellStart"/>
            <w:r>
              <w:t>mesoscales</w:t>
            </w:r>
            <w:proofErr w:type="spellEnd"/>
            <w:r>
              <w:t>. We have used this dataset as the reference dataset.</w:t>
            </w:r>
          </w:p>
          <w:p w:rsidR="001379F5" w:rsidRDefault="001379F5" w:rsidP="001379F5">
            <w:pPr>
              <w:pStyle w:val="Paragraphedeliste"/>
              <w:numPr>
                <w:ilvl w:val="0"/>
                <w:numId w:val="13"/>
              </w:numPr>
            </w:pPr>
            <w:r w:rsidRPr="00DC12D8">
              <w:rPr>
                <w:color w:val="FF0000"/>
              </w:rPr>
              <w:t>DS0_TPJ1J2</w:t>
            </w:r>
            <w:r>
              <w:t xml:space="preserve">: Same as DS0 but computed from 1 mission only. This dataset was used for the comparison with the </w:t>
            </w:r>
            <w:r w:rsidRPr="008F1E5F">
              <w:t>Reference</w:t>
            </w:r>
            <w:r>
              <w:t xml:space="preserve"> Mean Sea Level </w:t>
            </w:r>
            <w:r w:rsidRPr="008F1E5F">
              <w:t xml:space="preserve">time series </w:t>
            </w:r>
            <w:r>
              <w:t xml:space="preserve">from </w:t>
            </w:r>
            <w:proofErr w:type="spellStart"/>
            <w:r>
              <w:t>Aviso</w:t>
            </w:r>
            <w:proofErr w:type="spellEnd"/>
            <w:r w:rsidRPr="008F1E5F">
              <w:t xml:space="preserve"> </w:t>
            </w:r>
            <w:r>
              <w:t>(</w:t>
            </w:r>
            <w:r w:rsidRPr="008F1E5F">
              <w:t>computed with the T/P-Jason-1-Jason-2 serie</w:t>
            </w:r>
            <w:r w:rsidR="00A82D51">
              <w:t>s</w:t>
            </w:r>
            <w:r>
              <w:t>)</w:t>
            </w:r>
          </w:p>
          <w:p w:rsidR="001379F5" w:rsidRPr="00DC12D8" w:rsidRDefault="001379F5" w:rsidP="001379F5">
            <w:pPr>
              <w:pStyle w:val="Paragraphedeliste"/>
              <w:numPr>
                <w:ilvl w:val="0"/>
                <w:numId w:val="13"/>
              </w:numPr>
              <w:rPr>
                <w:lang w:val="en-US"/>
              </w:rPr>
            </w:pPr>
            <w:r w:rsidRPr="00DC12D8">
              <w:rPr>
                <w:color w:val="FF0000"/>
              </w:rPr>
              <w:t>DS1</w:t>
            </w:r>
            <w:r>
              <w:t xml:space="preserve">: </w:t>
            </w:r>
            <w:r w:rsidRPr="00DC12D8">
              <w:rPr>
                <w:b/>
              </w:rPr>
              <w:t>Monthly</w:t>
            </w:r>
            <w:r>
              <w:t xml:space="preserve"> mean (temporal mean) keeping the </w:t>
            </w:r>
            <w:r w:rsidRPr="00DC12D8">
              <w:rPr>
                <w:b/>
              </w:rPr>
              <w:t>1/3°</w:t>
            </w:r>
            <w:r>
              <w:t xml:space="preserve"> resolution. This product is deduced from DS0 by computing the mean of the weekly maps for each month.</w:t>
            </w:r>
          </w:p>
          <w:p w:rsidR="001379F5" w:rsidRDefault="001379F5" w:rsidP="001379F5">
            <w:pPr>
              <w:pStyle w:val="Paragraphedeliste"/>
              <w:numPr>
                <w:ilvl w:val="0"/>
                <w:numId w:val="13"/>
              </w:numPr>
            </w:pPr>
            <w:r w:rsidRPr="00DC12D8">
              <w:rPr>
                <w:color w:val="FF0000"/>
              </w:rPr>
              <w:t>DS2</w:t>
            </w:r>
            <w:r>
              <w:t xml:space="preserve">: </w:t>
            </w:r>
            <w:r w:rsidRPr="00DC12D8">
              <w:rPr>
                <w:b/>
              </w:rPr>
              <w:t>Monthly</w:t>
            </w:r>
            <w:r>
              <w:t xml:space="preserve"> mean of </w:t>
            </w:r>
            <w:r w:rsidRPr="00DC12D8">
              <w:rPr>
                <w:b/>
              </w:rPr>
              <w:t>spatially filtered</w:t>
            </w:r>
            <w:r>
              <w:t xml:space="preserve"> fields (1000/500km cut off in longitude/latitude) and averaged at </w:t>
            </w:r>
            <w:r w:rsidRPr="00DC12D8">
              <w:rPr>
                <w:b/>
              </w:rPr>
              <w:t>1°</w:t>
            </w:r>
            <w:r>
              <w:t xml:space="preserve"> deduced from DS0. This product has been supplied available for use in the next IPCC assessment (AR5) via the CMIP5 experiment as SSH observational data.</w:t>
            </w:r>
          </w:p>
          <w:p w:rsidR="001379F5" w:rsidRDefault="001379F5" w:rsidP="001379F5">
            <w:r>
              <w:t>Then we have produced 2 new datasets</w:t>
            </w:r>
            <w:r w:rsidR="00A82D51">
              <w:t>:</w:t>
            </w:r>
          </w:p>
          <w:p w:rsidR="001379F5" w:rsidRDefault="001379F5" w:rsidP="001379F5">
            <w:pPr>
              <w:pStyle w:val="Paragraphedeliste"/>
              <w:numPr>
                <w:ilvl w:val="0"/>
                <w:numId w:val="39"/>
              </w:numPr>
            </w:pPr>
            <w:r w:rsidRPr="008F1E5F">
              <w:rPr>
                <w:color w:val="FF0000"/>
              </w:rPr>
              <w:t>DS3</w:t>
            </w:r>
            <w:r>
              <w:t xml:space="preserve">: Simple direct </w:t>
            </w:r>
            <w:r w:rsidRPr="008F1E5F">
              <w:rPr>
                <w:b/>
              </w:rPr>
              <w:t>boxed</w:t>
            </w:r>
            <w:r>
              <w:t xml:space="preserve"> </w:t>
            </w:r>
            <w:r w:rsidRPr="008F1E5F">
              <w:rPr>
                <w:b/>
              </w:rPr>
              <w:t>mean</w:t>
            </w:r>
            <w:r>
              <w:t xml:space="preserve"> </w:t>
            </w:r>
            <w:r w:rsidRPr="008F1E5F">
              <w:rPr>
                <w:b/>
              </w:rPr>
              <w:t>of along track SLA</w:t>
            </w:r>
            <w:r>
              <w:t xml:space="preserve"> </w:t>
            </w:r>
            <w:r w:rsidRPr="008F1E5F">
              <w:rPr>
                <w:b/>
              </w:rPr>
              <w:t>monthly</w:t>
            </w:r>
            <w:r>
              <w:t xml:space="preserve"> and </w:t>
            </w:r>
            <w:r w:rsidRPr="008F1E5F">
              <w:rPr>
                <w:b/>
              </w:rPr>
              <w:t>1°</w:t>
            </w:r>
            <w:r>
              <w:t xml:space="preserve"> resolution. </w:t>
            </w:r>
          </w:p>
          <w:p w:rsidR="00576725" w:rsidRPr="001D43E0" w:rsidRDefault="001379F5" w:rsidP="001379F5">
            <w:pPr>
              <w:pStyle w:val="Paragraphedeliste"/>
              <w:numPr>
                <w:ilvl w:val="0"/>
                <w:numId w:val="39"/>
              </w:numPr>
            </w:pPr>
            <w:r w:rsidRPr="008F1E5F">
              <w:rPr>
                <w:color w:val="FF0000"/>
              </w:rPr>
              <w:t>DS4</w:t>
            </w:r>
            <w:r>
              <w:t xml:space="preserve">: Direct </w:t>
            </w:r>
            <w:r w:rsidRPr="008F1E5F">
              <w:rPr>
                <w:b/>
              </w:rPr>
              <w:t>Optimal Interpolation</w:t>
            </w:r>
            <w:r>
              <w:t xml:space="preserve"> monthly and </w:t>
            </w:r>
            <w:r w:rsidRPr="008F1E5F">
              <w:rPr>
                <w:b/>
              </w:rPr>
              <w:t>1°/3</w:t>
            </w:r>
            <w:r>
              <w:t xml:space="preserve"> resolution</w:t>
            </w:r>
          </w:p>
        </w:tc>
      </w:tr>
      <w:tr w:rsidR="00576725" w:rsidTr="00031D00">
        <w:tc>
          <w:tcPr>
            <w:tcW w:w="9782" w:type="dxa"/>
            <w:gridSpan w:val="5"/>
            <w:tcBorders>
              <w:bottom w:val="single" w:sz="4" w:space="0" w:color="auto"/>
            </w:tcBorders>
            <w:shd w:val="clear" w:color="auto" w:fill="EAF1DD" w:themeFill="accent3" w:themeFillTint="33"/>
            <w:vAlign w:val="center"/>
          </w:tcPr>
          <w:p w:rsidR="00576725" w:rsidRPr="003727D1" w:rsidRDefault="00576725" w:rsidP="00031D00">
            <w:pPr>
              <w:jc w:val="center"/>
              <w:rPr>
                <w:b/>
              </w:rPr>
            </w:pPr>
            <w:r>
              <w:rPr>
                <w:b/>
              </w:rPr>
              <w:t>Key e</w:t>
            </w:r>
            <w:r w:rsidRPr="003727D1">
              <w:rPr>
                <w:b/>
              </w:rPr>
              <w:t>lements of choice</w:t>
            </w:r>
            <w:r>
              <w:rPr>
                <w:b/>
              </w:rPr>
              <w:t xml:space="preserve"> </w:t>
            </w:r>
          </w:p>
        </w:tc>
      </w:tr>
      <w:tr w:rsidR="00576725" w:rsidTr="00031D00">
        <w:tc>
          <w:tcPr>
            <w:tcW w:w="568" w:type="dxa"/>
            <w:tcBorders>
              <w:top w:val="single" w:sz="4" w:space="0" w:color="auto"/>
              <w:bottom w:val="nil"/>
              <w:right w:val="nil"/>
            </w:tcBorders>
            <w:vAlign w:val="center"/>
          </w:tcPr>
          <w:p w:rsidR="00576725" w:rsidRPr="000D2F4C" w:rsidRDefault="00576725" w:rsidP="00031D00"/>
        </w:tc>
        <w:tc>
          <w:tcPr>
            <w:tcW w:w="8788" w:type="dxa"/>
            <w:gridSpan w:val="3"/>
            <w:tcBorders>
              <w:top w:val="single" w:sz="4" w:space="0" w:color="auto"/>
              <w:left w:val="nil"/>
              <w:bottom w:val="nil"/>
              <w:right w:val="nil"/>
            </w:tcBorders>
            <w:vAlign w:val="center"/>
          </w:tcPr>
          <w:p w:rsidR="001379F5" w:rsidRDefault="001379F5" w:rsidP="001379F5">
            <w:pPr>
              <w:rPr>
                <w:lang w:val="en-US"/>
              </w:rPr>
            </w:pPr>
            <w:r>
              <w:rPr>
                <w:lang w:val="en-US"/>
              </w:rPr>
              <w:t xml:space="preserve">Firstly, regarding the Global MSL trend application, </w:t>
            </w:r>
            <w:r>
              <w:t xml:space="preserve">the MSL trend obtained from </w:t>
            </w:r>
            <w:r w:rsidRPr="008F1E5F">
              <w:t xml:space="preserve">DS0_TPJ1J2 is </w:t>
            </w:r>
            <w:r>
              <w:t>lower than the</w:t>
            </w:r>
            <w:r w:rsidRPr="008F1E5F">
              <w:t xml:space="preserve"> </w:t>
            </w:r>
            <w:r w:rsidR="00A82D51">
              <w:t>AVISO</w:t>
            </w:r>
            <w:r w:rsidRPr="008F1E5F">
              <w:t xml:space="preserve"> MSL</w:t>
            </w:r>
            <w:r>
              <w:t xml:space="preserve"> trend by 0.1mm/year. </w:t>
            </w:r>
            <w:r w:rsidR="00A82D51">
              <w:rPr>
                <w:lang w:val="en-US"/>
              </w:rPr>
              <w:t>Moreover</w:t>
            </w:r>
            <w:r>
              <w:rPr>
                <w:lang w:val="en-US"/>
              </w:rPr>
              <w:t xml:space="preserve">, on the </w:t>
            </w:r>
            <w:r w:rsidR="00A82D51">
              <w:rPr>
                <w:lang w:val="en-US"/>
              </w:rPr>
              <w:t>AVISO</w:t>
            </w:r>
            <w:r>
              <w:rPr>
                <w:lang w:val="en-US"/>
              </w:rPr>
              <w:t xml:space="preserve"> reference curve, the noise level is greater than when using a mapping method which acts as a filter. As shown by the comparison on the filtered </w:t>
            </w:r>
            <w:r w:rsidR="00A82D51">
              <w:rPr>
                <w:lang w:val="en-US"/>
              </w:rPr>
              <w:t>AVSIO</w:t>
            </w:r>
            <w:r>
              <w:rPr>
                <w:lang w:val="en-US"/>
              </w:rPr>
              <w:t xml:space="preserve"> reference curve with the </w:t>
            </w:r>
            <w:r w:rsidRPr="008F1E5F">
              <w:t>DS0_TPJ1J2</w:t>
            </w:r>
            <w:r>
              <w:t>,</w:t>
            </w:r>
            <w:r w:rsidRPr="008F1E5F">
              <w:t xml:space="preserve"> </w:t>
            </w:r>
            <w:r>
              <w:rPr>
                <w:lang w:val="en-US"/>
              </w:rPr>
              <w:t xml:space="preserve">this high frequency can slightly affect lower frequency signal estimation. At this time, the higher accuracy of MSL deduced from gridded products is not clearly evidenced. The global MSL trend obtained with the other maps datasets are similar, indicating that no specific methodology for maps construction should be used for global long term MSL applications. DS3 is slightly different from the other series, and closer to the </w:t>
            </w:r>
            <w:r w:rsidR="00A82D51">
              <w:rPr>
                <w:lang w:val="en-US"/>
              </w:rPr>
              <w:t>AVISO</w:t>
            </w:r>
            <w:r>
              <w:rPr>
                <w:lang w:val="en-US"/>
              </w:rPr>
              <w:t xml:space="preserve"> reference MSL trend.</w:t>
            </w:r>
          </w:p>
          <w:p w:rsidR="00576725" w:rsidRDefault="00576725" w:rsidP="00031D00">
            <w:pPr>
              <w:jc w:val="center"/>
              <w:rPr>
                <w:lang w:val="en-US"/>
              </w:rPr>
            </w:pPr>
            <w:r>
              <w:rPr>
                <w:noProof/>
                <w:lang w:val="fr-FR"/>
              </w:rPr>
              <w:drawing>
                <wp:inline distT="0" distB="0" distL="0" distR="0">
                  <wp:extent cx="2785565" cy="1850255"/>
                  <wp:effectExtent l="19050" t="0" r="0" b="0"/>
                  <wp:docPr id="16" name="Image 21" descr="X:\OCE_TMP\TSE2Linux\Figures\msl_G_ATS_TPJ1J2_filtre_Vs_TPJ1J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X:\OCE_TMP\TSE2Linux\Figures\msl_G_ATS_TPJ1J2_filtre_Vs_TPJ1J2.png"/>
                          <pic:cNvPicPr>
                            <a:picLocks noChangeAspect="1" noChangeArrowheads="1"/>
                          </pic:cNvPicPr>
                        </pic:nvPicPr>
                        <pic:blipFill>
                          <a:blip r:embed="rId104" cstate="print"/>
                          <a:srcRect/>
                          <a:stretch>
                            <a:fillRect/>
                          </a:stretch>
                        </pic:blipFill>
                        <pic:spPr bwMode="auto">
                          <a:xfrm>
                            <a:off x="0" y="0"/>
                            <a:ext cx="2792173" cy="1854644"/>
                          </a:xfrm>
                          <a:prstGeom prst="rect">
                            <a:avLst/>
                          </a:prstGeom>
                          <a:noFill/>
                          <a:ln w="9525">
                            <a:noFill/>
                            <a:miter lim="800000"/>
                            <a:headEnd/>
                            <a:tailEnd/>
                          </a:ln>
                        </pic:spPr>
                      </pic:pic>
                    </a:graphicData>
                  </a:graphic>
                </wp:inline>
              </w:drawing>
            </w:r>
          </w:p>
          <w:p w:rsidR="00576725" w:rsidRDefault="00576725" w:rsidP="00031D00">
            <w:pPr>
              <w:jc w:val="center"/>
              <w:rPr>
                <w:i/>
                <w:lang w:val="en-US"/>
              </w:rPr>
            </w:pPr>
            <w:r w:rsidRPr="001D43E0">
              <w:rPr>
                <w:i/>
              </w:rPr>
              <w:t xml:space="preserve">MSL trend of the along track TP/J1/J2 time series </w:t>
            </w:r>
            <w:r>
              <w:rPr>
                <w:i/>
              </w:rPr>
              <w:t xml:space="preserve">filtered with a </w:t>
            </w:r>
            <w:r w:rsidRPr="001D43E0">
              <w:rPr>
                <w:i/>
              </w:rPr>
              <w:t xml:space="preserve">2 month filtering </w:t>
            </w:r>
            <w:r>
              <w:rPr>
                <w:i/>
              </w:rPr>
              <w:t xml:space="preserve">cut off Period </w:t>
            </w:r>
            <w:r w:rsidRPr="001D43E0">
              <w:rPr>
                <w:i/>
              </w:rPr>
              <w:t>a</w:t>
            </w:r>
            <w:r>
              <w:rPr>
                <w:i/>
              </w:rPr>
              <w:t>nd the TP/J1/J2 map time series</w:t>
            </w:r>
            <w:r w:rsidRPr="001D43E0">
              <w:rPr>
                <w:i/>
              </w:rPr>
              <w:t xml:space="preserve"> </w:t>
            </w:r>
            <w:r>
              <w:rPr>
                <w:i/>
              </w:rPr>
              <w:t>(not filtered)</w:t>
            </w:r>
          </w:p>
          <w:p w:rsidR="00576725" w:rsidRDefault="00576725" w:rsidP="00031D00">
            <w:pPr>
              <w:rPr>
                <w:lang w:val="en-US"/>
              </w:rPr>
            </w:pPr>
          </w:p>
          <w:p w:rsidR="00576725" w:rsidRDefault="00576725" w:rsidP="00031D00">
            <w:pPr>
              <w:rPr>
                <w:lang w:val="en-US"/>
              </w:rPr>
            </w:pPr>
          </w:p>
          <w:p w:rsidR="00576725" w:rsidRPr="005B7771" w:rsidRDefault="001379F5" w:rsidP="00031D00">
            <w:pPr>
              <w:rPr>
                <w:noProof/>
                <w:lang w:val="en-US"/>
              </w:rPr>
            </w:pPr>
            <w:r>
              <w:rPr>
                <w:lang w:val="en-US"/>
              </w:rPr>
              <w:t xml:space="preserve">Secondly, the result shows that the monthly temporal sampling doesn’t significantly impact the regional MSL trend estimation, whatever the method used (DS1 or DS4). Some localized impacts are observed on DS4 results in the Tropical Pacific and at high latitudes. On the contrary, on the configuration at 1° spatial resolution DS2 and DS3 the MSL regional trends is strongly impacted in the high variability areas compared to DS0. Moreover, for those 2 series, differences with DS0 underline also “streaks” like structures. Amplitude differences are usually lower than ±0.6 mm/year for DS2, lightly higher for DS3. The same conclusion is obtained considering the annual and </w:t>
            </w:r>
            <w:proofErr w:type="spellStart"/>
            <w:r>
              <w:rPr>
                <w:lang w:val="en-US"/>
              </w:rPr>
              <w:t>semi annual</w:t>
            </w:r>
            <w:proofErr w:type="spellEnd"/>
            <w:r>
              <w:rPr>
                <w:lang w:val="en-US"/>
              </w:rPr>
              <w:t xml:space="preserve"> signals: </w:t>
            </w:r>
            <w:r>
              <w:rPr>
                <w:noProof/>
                <w:lang w:val="en-US"/>
              </w:rPr>
              <w:t>amplitude/phase differences obtained with DS1 and DS4 are weak except locally and the one obtained with DS2 and DS3 are rather strong.</w:t>
            </w:r>
          </w:p>
        </w:tc>
        <w:tc>
          <w:tcPr>
            <w:tcW w:w="426" w:type="dxa"/>
            <w:tcBorders>
              <w:top w:val="single" w:sz="4" w:space="0" w:color="auto"/>
              <w:left w:val="nil"/>
              <w:bottom w:val="nil"/>
            </w:tcBorders>
            <w:vAlign w:val="center"/>
          </w:tcPr>
          <w:p w:rsidR="00576725" w:rsidRPr="000D2F4C" w:rsidRDefault="00576725" w:rsidP="00031D00"/>
        </w:tc>
      </w:tr>
      <w:tr w:rsidR="00576725" w:rsidTr="00031D00">
        <w:tc>
          <w:tcPr>
            <w:tcW w:w="4962" w:type="dxa"/>
            <w:gridSpan w:val="2"/>
            <w:tcBorders>
              <w:top w:val="nil"/>
              <w:bottom w:val="nil"/>
              <w:right w:val="nil"/>
            </w:tcBorders>
            <w:vAlign w:val="center"/>
          </w:tcPr>
          <w:p w:rsidR="00576725" w:rsidRPr="006D675B" w:rsidRDefault="00576725" w:rsidP="00031D00">
            <w:pPr>
              <w:jc w:val="center"/>
              <w:rPr>
                <w:i/>
              </w:rPr>
            </w:pPr>
            <w:r w:rsidRPr="00187410">
              <w:rPr>
                <w:b/>
                <w:bCs/>
                <w:noProof/>
                <w:sz w:val="18"/>
                <w:lang w:val="fr-FR"/>
              </w:rPr>
              <w:lastRenderedPageBreak/>
              <w:drawing>
                <wp:inline distT="0" distB="0" distL="0" distR="0">
                  <wp:extent cx="2734783" cy="1988288"/>
                  <wp:effectExtent l="19050" t="0" r="8417" b="0"/>
                  <wp:docPr id="25" name="Image 4" descr="\\tsclient\data\pujol_etu\CCI\Stats\Diff_MSL_Regional_DS0-D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sclient\data\pujol_etu\CCI\Stats\Diff_MSL_Regional_DS0-DS3.png"/>
                          <pic:cNvPicPr>
                            <a:picLocks noChangeAspect="1" noChangeArrowheads="1"/>
                          </pic:cNvPicPr>
                        </pic:nvPicPr>
                        <pic:blipFill>
                          <a:blip r:embed="rId105" cstate="print"/>
                          <a:srcRect/>
                          <a:stretch>
                            <a:fillRect/>
                          </a:stretch>
                        </pic:blipFill>
                        <pic:spPr bwMode="auto">
                          <a:xfrm>
                            <a:off x="0" y="0"/>
                            <a:ext cx="2736563" cy="1989582"/>
                          </a:xfrm>
                          <a:prstGeom prst="rect">
                            <a:avLst/>
                          </a:prstGeom>
                          <a:noFill/>
                          <a:ln w="9525">
                            <a:noFill/>
                            <a:miter lim="800000"/>
                            <a:headEnd/>
                            <a:tailEnd/>
                          </a:ln>
                        </pic:spPr>
                      </pic:pic>
                    </a:graphicData>
                  </a:graphic>
                </wp:inline>
              </w:drawing>
            </w:r>
          </w:p>
        </w:tc>
        <w:tc>
          <w:tcPr>
            <w:tcW w:w="4820" w:type="dxa"/>
            <w:gridSpan w:val="3"/>
            <w:tcBorders>
              <w:top w:val="nil"/>
              <w:left w:val="nil"/>
              <w:bottom w:val="nil"/>
            </w:tcBorders>
            <w:vAlign w:val="center"/>
          </w:tcPr>
          <w:p w:rsidR="00576725" w:rsidRPr="003727D1" w:rsidRDefault="00576725" w:rsidP="00031D00">
            <w:pPr>
              <w:jc w:val="center"/>
              <w:rPr>
                <w:lang w:val="en-US"/>
              </w:rPr>
            </w:pPr>
            <w:r w:rsidRPr="00187410">
              <w:rPr>
                <w:noProof/>
                <w:lang w:val="fr-FR"/>
              </w:rPr>
              <w:drawing>
                <wp:inline distT="0" distB="0" distL="0" distR="0">
                  <wp:extent cx="2731008" cy="1893570"/>
                  <wp:effectExtent l="19050" t="0" r="0" b="0"/>
                  <wp:docPr id="17" name="Image 19" descr="\\tsclient\data\pujol_etu\CCI\Stats\Diff_MSL_Regional_DS0-D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sclient\data\pujol_etu\CCI\Stats\Diff_MSL_Regional_DS0-DS5.png"/>
                          <pic:cNvPicPr>
                            <a:picLocks noChangeAspect="1" noChangeArrowheads="1"/>
                          </pic:cNvPicPr>
                        </pic:nvPicPr>
                        <pic:blipFill>
                          <a:blip r:embed="rId106" cstate="print"/>
                          <a:srcRect/>
                          <a:stretch>
                            <a:fillRect/>
                          </a:stretch>
                        </pic:blipFill>
                        <pic:spPr bwMode="auto">
                          <a:xfrm>
                            <a:off x="0" y="0"/>
                            <a:ext cx="2731008" cy="1893570"/>
                          </a:xfrm>
                          <a:prstGeom prst="rect">
                            <a:avLst/>
                          </a:prstGeom>
                          <a:noFill/>
                          <a:ln w="9525">
                            <a:noFill/>
                            <a:miter lim="800000"/>
                            <a:headEnd/>
                            <a:tailEnd/>
                          </a:ln>
                        </pic:spPr>
                      </pic:pic>
                    </a:graphicData>
                  </a:graphic>
                </wp:inline>
              </w:drawing>
            </w:r>
          </w:p>
        </w:tc>
      </w:tr>
      <w:tr w:rsidR="00576725" w:rsidTr="00031D00">
        <w:tc>
          <w:tcPr>
            <w:tcW w:w="9782" w:type="dxa"/>
            <w:gridSpan w:val="5"/>
            <w:tcBorders>
              <w:top w:val="nil"/>
              <w:bottom w:val="dashed" w:sz="4" w:space="0" w:color="auto"/>
            </w:tcBorders>
            <w:vAlign w:val="center"/>
          </w:tcPr>
          <w:p w:rsidR="00576725" w:rsidRPr="005B7771" w:rsidRDefault="00576725" w:rsidP="00A82D51">
            <w:pPr>
              <w:jc w:val="center"/>
              <w:rPr>
                <w:i/>
                <w:lang w:val="en-US"/>
              </w:rPr>
            </w:pPr>
            <w:r w:rsidRPr="005B7771">
              <w:rPr>
                <w:i/>
                <w:lang w:val="en-US"/>
              </w:rPr>
              <w:t>Differences of regional MSL trend observed with DS0 and others datasets over [1993</w:t>
            </w:r>
            <w:proofErr w:type="gramStart"/>
            <w:r w:rsidRPr="005B7771">
              <w:rPr>
                <w:i/>
                <w:lang w:val="en-US"/>
              </w:rPr>
              <w:t>,2009</w:t>
            </w:r>
            <w:proofErr w:type="gramEnd"/>
            <w:r w:rsidRPr="005B7771">
              <w:rPr>
                <w:i/>
                <w:lang w:val="en-US"/>
              </w:rPr>
              <w:t>] period.</w:t>
            </w:r>
          </w:p>
        </w:tc>
      </w:tr>
      <w:tr w:rsidR="00576725" w:rsidTr="00031D00">
        <w:tc>
          <w:tcPr>
            <w:tcW w:w="568" w:type="dxa"/>
            <w:tcBorders>
              <w:top w:val="dashed" w:sz="4" w:space="0" w:color="auto"/>
              <w:bottom w:val="nil"/>
              <w:right w:val="nil"/>
            </w:tcBorders>
            <w:vAlign w:val="center"/>
          </w:tcPr>
          <w:p w:rsidR="00576725" w:rsidRPr="00731462" w:rsidRDefault="00576725" w:rsidP="00031D00">
            <w:pPr>
              <w:rPr>
                <w:lang w:val="en-US"/>
              </w:rPr>
            </w:pPr>
          </w:p>
        </w:tc>
        <w:tc>
          <w:tcPr>
            <w:tcW w:w="8505" w:type="dxa"/>
            <w:gridSpan w:val="2"/>
            <w:tcBorders>
              <w:top w:val="dashed" w:sz="4" w:space="0" w:color="auto"/>
              <w:left w:val="nil"/>
              <w:bottom w:val="nil"/>
              <w:right w:val="nil"/>
            </w:tcBorders>
            <w:vAlign w:val="center"/>
          </w:tcPr>
          <w:p w:rsidR="00A82D51" w:rsidRDefault="00A82D51" w:rsidP="001379F5">
            <w:pPr>
              <w:rPr>
                <w:lang w:val="en-US"/>
              </w:rPr>
            </w:pPr>
          </w:p>
          <w:p w:rsidR="00576725" w:rsidRPr="005B7771" w:rsidRDefault="001379F5" w:rsidP="00031D00">
            <w:pPr>
              <w:rPr>
                <w:lang w:val="en-US"/>
              </w:rPr>
            </w:pPr>
            <w:r>
              <w:rPr>
                <w:lang w:val="en-US"/>
              </w:rPr>
              <w:t>Finally, comparison of different methodologies for maps construction and different maps spatial/temporal resolutions clearly underline the inability of low spatial resolution maps to reconstruct part of mesoscale signal, and its inter</w:t>
            </w:r>
            <w:r w:rsidR="00A82D51">
              <w:rPr>
                <w:lang w:val="en-US"/>
              </w:rPr>
              <w:t>-</w:t>
            </w:r>
            <w:r>
              <w:rPr>
                <w:lang w:val="en-US"/>
              </w:rPr>
              <w:t>annual variability which may be of interest for Climate applications.</w:t>
            </w:r>
            <w:r w:rsidRPr="00EA60FD">
              <w:rPr>
                <w:lang w:val="en-US"/>
              </w:rPr>
              <w:t xml:space="preserve"> </w:t>
            </w:r>
            <w:r>
              <w:rPr>
                <w:lang w:val="en-US"/>
              </w:rPr>
              <w:t xml:space="preserve">In some part of the ocean, a major part of the signal is even absent when using a low spatial resolution. Climate products should thus be constructed with spatial resolution not lower than 1/3°x1/3. The mapping method to use </w:t>
            </w:r>
            <w:r w:rsidR="00A82D51">
              <w:rPr>
                <w:lang w:val="en-US"/>
              </w:rPr>
              <w:t>cannot</w:t>
            </w:r>
            <w:r>
              <w:rPr>
                <w:lang w:val="en-US"/>
              </w:rPr>
              <w:t xml:space="preserve"> thus be a box averaged method. An OI methodology, or equivalent, should thus be privileged. </w:t>
            </w:r>
          </w:p>
        </w:tc>
        <w:tc>
          <w:tcPr>
            <w:tcW w:w="709" w:type="dxa"/>
            <w:gridSpan w:val="2"/>
            <w:tcBorders>
              <w:top w:val="dashed" w:sz="4" w:space="0" w:color="auto"/>
              <w:left w:val="nil"/>
              <w:bottom w:val="nil"/>
            </w:tcBorders>
            <w:vAlign w:val="center"/>
          </w:tcPr>
          <w:p w:rsidR="00576725" w:rsidRPr="00731462" w:rsidRDefault="00576725" w:rsidP="00031D00">
            <w:pPr>
              <w:rPr>
                <w:lang w:val="en-US"/>
              </w:rPr>
            </w:pPr>
          </w:p>
        </w:tc>
      </w:tr>
      <w:tr w:rsidR="00576725" w:rsidTr="00031D00">
        <w:tc>
          <w:tcPr>
            <w:tcW w:w="9782" w:type="dxa"/>
            <w:gridSpan w:val="5"/>
            <w:tcBorders>
              <w:top w:val="nil"/>
              <w:bottom w:val="single" w:sz="4" w:space="0" w:color="auto"/>
            </w:tcBorders>
            <w:vAlign w:val="center"/>
          </w:tcPr>
          <w:p w:rsidR="00576725" w:rsidRDefault="00576725" w:rsidP="00031D00">
            <w:pPr>
              <w:jc w:val="center"/>
              <w:rPr>
                <w:bCs/>
                <w:i/>
                <w:noProof/>
                <w:szCs w:val="20"/>
                <w:lang w:val="en-US"/>
              </w:rPr>
            </w:pPr>
            <w:r w:rsidRPr="005B7771">
              <w:rPr>
                <w:bCs/>
                <w:i/>
                <w:noProof/>
                <w:szCs w:val="20"/>
                <w:lang w:val="fr-FR"/>
              </w:rPr>
              <w:drawing>
                <wp:inline distT="0" distB="0" distL="0" distR="0">
                  <wp:extent cx="4099847" cy="2724150"/>
                  <wp:effectExtent l="19050" t="0" r="0" b="0"/>
                  <wp:docPr id="24" name="Image 18" descr="\\tsclient\data\pujol_etu\CCI\Stats\EKE_Ionian_Impact1D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sclient\data\pujol_etu\CCI\Stats\EKE_Ionian_Impact1Deg.png"/>
                          <pic:cNvPicPr>
                            <a:picLocks noChangeAspect="1" noChangeArrowheads="1"/>
                          </pic:cNvPicPr>
                        </pic:nvPicPr>
                        <pic:blipFill>
                          <a:blip r:embed="rId107" cstate="print"/>
                          <a:srcRect/>
                          <a:stretch>
                            <a:fillRect/>
                          </a:stretch>
                        </pic:blipFill>
                        <pic:spPr bwMode="auto">
                          <a:xfrm>
                            <a:off x="0" y="0"/>
                            <a:ext cx="4126108" cy="2741599"/>
                          </a:xfrm>
                          <a:prstGeom prst="rect">
                            <a:avLst/>
                          </a:prstGeom>
                          <a:noFill/>
                          <a:ln w="9525">
                            <a:noFill/>
                            <a:miter lim="800000"/>
                            <a:headEnd/>
                            <a:tailEnd/>
                          </a:ln>
                        </pic:spPr>
                      </pic:pic>
                    </a:graphicData>
                  </a:graphic>
                </wp:inline>
              </w:drawing>
            </w:r>
          </w:p>
          <w:p w:rsidR="00576725" w:rsidRPr="00CA0F8D" w:rsidRDefault="00576725" w:rsidP="00031D00">
            <w:pPr>
              <w:jc w:val="center"/>
              <w:rPr>
                <w:b/>
                <w:bCs/>
                <w:noProof/>
                <w:sz w:val="18"/>
                <w:lang w:val="en-US"/>
              </w:rPr>
            </w:pPr>
            <w:r w:rsidRPr="005B7771">
              <w:rPr>
                <w:bCs/>
                <w:i/>
                <w:noProof/>
                <w:szCs w:val="20"/>
                <w:lang w:val="en-US"/>
              </w:rPr>
              <w:t>Temporal evolution of the mean EKE in the central Ionian Sea.</w:t>
            </w:r>
          </w:p>
        </w:tc>
      </w:tr>
      <w:tr w:rsidR="00576725" w:rsidTr="00031D00">
        <w:tc>
          <w:tcPr>
            <w:tcW w:w="9782" w:type="dxa"/>
            <w:gridSpan w:val="5"/>
            <w:tcBorders>
              <w:top w:val="single" w:sz="4" w:space="0" w:color="auto"/>
            </w:tcBorders>
            <w:shd w:val="clear" w:color="auto" w:fill="EAF1DD" w:themeFill="accent3" w:themeFillTint="33"/>
            <w:vAlign w:val="center"/>
          </w:tcPr>
          <w:p w:rsidR="00576725" w:rsidRPr="00AA28A1" w:rsidRDefault="00576725" w:rsidP="00031D00">
            <w:pPr>
              <w:jc w:val="center"/>
              <w:rPr>
                <w:b/>
              </w:rPr>
            </w:pPr>
            <w:r w:rsidRPr="00AA28A1">
              <w:rPr>
                <w:b/>
              </w:rPr>
              <w:lastRenderedPageBreak/>
              <w:t>Recommendation</w:t>
            </w:r>
          </w:p>
        </w:tc>
      </w:tr>
      <w:tr w:rsidR="00576725" w:rsidTr="00031D00">
        <w:tc>
          <w:tcPr>
            <w:tcW w:w="9782" w:type="dxa"/>
            <w:gridSpan w:val="5"/>
            <w:vAlign w:val="center"/>
          </w:tcPr>
          <w:p w:rsidR="006F2933" w:rsidRDefault="006F2933" w:rsidP="001379F5"/>
          <w:p w:rsidR="000549B9" w:rsidRDefault="000549B9" w:rsidP="000549B9">
            <w:pPr>
              <w:rPr>
                <w:lang w:val="en-US"/>
              </w:rPr>
            </w:pPr>
            <w:r>
              <w:rPr>
                <w:lang w:val="en-US"/>
              </w:rPr>
              <w:t>This study clearly underlined that the different mapping methodologies considered don’t lead to the equal reconstruction of signal required for climate applications.</w:t>
            </w:r>
          </w:p>
          <w:p w:rsidR="000549B9" w:rsidRDefault="000549B9" w:rsidP="000549B9">
            <w:pPr>
              <w:pStyle w:val="Paragraphedeliste"/>
              <w:numPr>
                <w:ilvl w:val="0"/>
                <w:numId w:val="42"/>
              </w:numPr>
              <w:rPr>
                <w:lang w:val="en-US"/>
              </w:rPr>
            </w:pPr>
            <w:r>
              <w:rPr>
                <w:lang w:val="en-US"/>
              </w:rPr>
              <w:t xml:space="preserve">The impact </w:t>
            </w:r>
            <w:r w:rsidRPr="003D71B5">
              <w:rPr>
                <w:lang w:val="en-US"/>
              </w:rPr>
              <w:t xml:space="preserve">on global MSL trend is actually very low. </w:t>
            </w:r>
            <w:r>
              <w:rPr>
                <w:lang w:val="en-US"/>
              </w:rPr>
              <w:t>No specific methodology needs thus to be privileged for this application.</w:t>
            </w:r>
          </w:p>
          <w:p w:rsidR="000549B9" w:rsidRDefault="000549B9" w:rsidP="000549B9">
            <w:pPr>
              <w:pStyle w:val="Paragraphedeliste"/>
              <w:numPr>
                <w:ilvl w:val="0"/>
                <w:numId w:val="42"/>
              </w:numPr>
              <w:rPr>
                <w:lang w:val="en-US"/>
              </w:rPr>
            </w:pPr>
            <w:r>
              <w:rPr>
                <w:lang w:val="en-US"/>
              </w:rPr>
              <w:t xml:space="preserve">The impact on regional MSL is higher. The datasets produced with a box average method or with a too smooth content does not allow to accurately </w:t>
            </w:r>
            <w:proofErr w:type="gramStart"/>
            <w:r>
              <w:rPr>
                <w:lang w:val="en-US"/>
              </w:rPr>
              <w:t>retrieve</w:t>
            </w:r>
            <w:proofErr w:type="gramEnd"/>
            <w:r>
              <w:rPr>
                <w:lang w:val="en-US"/>
              </w:rPr>
              <w:t xml:space="preserve"> the regional MSL. For this application, an OI method is recommended.</w:t>
            </w:r>
          </w:p>
          <w:p w:rsidR="000549B9" w:rsidRDefault="000549B9" w:rsidP="000549B9">
            <w:pPr>
              <w:pStyle w:val="Paragraphedeliste"/>
              <w:numPr>
                <w:ilvl w:val="0"/>
                <w:numId w:val="42"/>
              </w:numPr>
              <w:rPr>
                <w:lang w:val="en-US"/>
              </w:rPr>
            </w:pPr>
            <w:r>
              <w:rPr>
                <w:lang w:val="en-US"/>
              </w:rPr>
              <w:t xml:space="preserve">The impact on regional Mean Sea Level is strong. The 1°x1° resolution is clearly not sufficient to resolve the mesoscale signals and to detect its inter-annual variations. 1/3°x1/3° resolution allows us to resolve a large part of these signals. The mapping method to use </w:t>
            </w:r>
            <w:proofErr w:type="spellStart"/>
            <w:r>
              <w:rPr>
                <w:lang w:val="en-US"/>
              </w:rPr>
              <w:t>can not</w:t>
            </w:r>
            <w:proofErr w:type="spellEnd"/>
            <w:r>
              <w:rPr>
                <w:lang w:val="en-US"/>
              </w:rPr>
              <w:t xml:space="preserve"> thus be a box averaged method (see appendix). An OI methodology, or equivalent, should thus be privileged. </w:t>
            </w:r>
            <w:r>
              <w:t xml:space="preserve">Using a monthly OI method (1/3°) dataset does not obviously allow us to reconstruct the mesoscale signals, but allows us at least to monitor the </w:t>
            </w:r>
            <w:r>
              <w:rPr>
                <w:lang w:val="en-US"/>
              </w:rPr>
              <w:t>inter-annual variability of the mesoscale energy, and to accurately map the permanent fine scale structures.</w:t>
            </w:r>
          </w:p>
          <w:p w:rsidR="000549B9" w:rsidRPr="00BC7F54" w:rsidRDefault="000549B9" w:rsidP="000549B9">
            <w:pPr>
              <w:rPr>
                <w:lang w:val="en-US"/>
              </w:rPr>
            </w:pPr>
          </w:p>
          <w:p w:rsidR="000549B9" w:rsidRPr="000549B9" w:rsidRDefault="000549B9" w:rsidP="000549B9">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t>We recommend to use an Optimal Interpolation method to compute directly the SLCCI ECV at resolution of 1 month and 1/3°</w:t>
            </w:r>
          </w:p>
          <w:p w:rsidR="00576725" w:rsidRPr="000549B9" w:rsidRDefault="000549B9" w:rsidP="000549B9">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t>This include the map dataset and the Global Mean Sea Level time series</w:t>
            </w:r>
          </w:p>
        </w:tc>
      </w:tr>
      <w:tr w:rsidR="00576725" w:rsidTr="00031D00">
        <w:tc>
          <w:tcPr>
            <w:tcW w:w="9782" w:type="dxa"/>
            <w:gridSpan w:val="5"/>
            <w:shd w:val="clear" w:color="auto" w:fill="EAF1DD" w:themeFill="accent3" w:themeFillTint="33"/>
            <w:vAlign w:val="center"/>
          </w:tcPr>
          <w:p w:rsidR="00576725" w:rsidRPr="00AA28A1" w:rsidRDefault="00576725" w:rsidP="00031D00">
            <w:pPr>
              <w:jc w:val="center"/>
              <w:rPr>
                <w:b/>
              </w:rPr>
            </w:pPr>
            <w:r w:rsidRPr="00AA28A1">
              <w:rPr>
                <w:b/>
              </w:rPr>
              <w:t>Open issues</w:t>
            </w:r>
          </w:p>
        </w:tc>
      </w:tr>
      <w:tr w:rsidR="00576725" w:rsidTr="00031D00">
        <w:tc>
          <w:tcPr>
            <w:tcW w:w="9782" w:type="dxa"/>
            <w:gridSpan w:val="5"/>
            <w:vAlign w:val="center"/>
          </w:tcPr>
          <w:p w:rsidR="00576725" w:rsidRDefault="00576725" w:rsidP="00031D00">
            <w:pPr>
              <w:pStyle w:val="Paragraphedeliste"/>
              <w:numPr>
                <w:ilvl w:val="0"/>
                <w:numId w:val="13"/>
              </w:numPr>
            </w:pPr>
            <w:r>
              <w:t>Investigate the Regional MSL differences obtained</w:t>
            </w:r>
            <w:r w:rsidR="00CE09E3">
              <w:t xml:space="preserve"> with Monthly OI method (DS4), n</w:t>
            </w:r>
            <w:r>
              <w:t>otably in the Tropical Pacific</w:t>
            </w:r>
            <w:r w:rsidR="00CE09E3">
              <w:t xml:space="preserve"> Ocean.</w:t>
            </w:r>
          </w:p>
        </w:tc>
      </w:tr>
      <w:tr w:rsidR="00576725" w:rsidTr="00031D00">
        <w:tc>
          <w:tcPr>
            <w:tcW w:w="9782" w:type="dxa"/>
            <w:gridSpan w:val="5"/>
            <w:shd w:val="clear" w:color="auto" w:fill="EAF1DD" w:themeFill="accent3" w:themeFillTint="33"/>
            <w:vAlign w:val="center"/>
          </w:tcPr>
          <w:p w:rsidR="00576725" w:rsidRPr="008D370B" w:rsidRDefault="00576725" w:rsidP="00031D00">
            <w:pPr>
              <w:jc w:val="center"/>
              <w:rPr>
                <w:b/>
              </w:rPr>
            </w:pPr>
            <w:r>
              <w:rPr>
                <w:b/>
              </w:rPr>
              <w:t>Sea-level CCI ftp</w:t>
            </w:r>
            <w:r w:rsidRPr="008D370B">
              <w:rPr>
                <w:b/>
              </w:rPr>
              <w:t xml:space="preserve"> links</w:t>
            </w:r>
          </w:p>
        </w:tc>
      </w:tr>
      <w:tr w:rsidR="00576725" w:rsidRPr="001379F5" w:rsidTr="00031D00">
        <w:tc>
          <w:tcPr>
            <w:tcW w:w="9782" w:type="dxa"/>
            <w:gridSpan w:val="5"/>
            <w:vAlign w:val="center"/>
          </w:tcPr>
          <w:p w:rsidR="00BD700A" w:rsidRDefault="00BD700A" w:rsidP="00031D00"/>
          <w:p w:rsidR="00576725" w:rsidRDefault="00576725" w:rsidP="00031D00">
            <w:r>
              <w:t>Validation report:</w:t>
            </w:r>
          </w:p>
          <w:p w:rsidR="00576725" w:rsidRPr="00635719" w:rsidRDefault="00622F84" w:rsidP="001379F5">
            <w:pPr>
              <w:pStyle w:val="PrformatHTML"/>
              <w:numPr>
                <w:ilvl w:val="0"/>
                <w:numId w:val="13"/>
              </w:numPr>
              <w:rPr>
                <w:rFonts w:ascii="Trebuchet MS" w:hAnsi="Trebuchet MS"/>
                <w:lang w:val="en-US"/>
              </w:rPr>
            </w:pPr>
            <w:hyperlink r:id="rId108" w:history="1">
              <w:r w:rsidR="001379F5" w:rsidRPr="001379F5">
                <w:rPr>
                  <w:rStyle w:val="Lienhypertexte"/>
                  <w:rFonts w:ascii="Trebuchet MS" w:hAnsi="Trebuchet MS"/>
                  <w:lang w:val="en-US"/>
                </w:rPr>
                <w:t>SLCCI-ValidationReport_WP2500_MappingMethod.</w:t>
              </w:r>
              <w:r w:rsidR="00576725" w:rsidRPr="001379F5">
                <w:rPr>
                  <w:rStyle w:val="Lienhypertexte"/>
                  <w:rFonts w:ascii="Trebuchet MS" w:hAnsi="Trebuchet MS"/>
                  <w:lang w:val="en-US"/>
                </w:rPr>
                <w:t>docx</w:t>
              </w:r>
            </w:hyperlink>
          </w:p>
          <w:p w:rsidR="00635719" w:rsidRPr="00635719" w:rsidRDefault="00635719" w:rsidP="00635719">
            <w:pPr>
              <w:pStyle w:val="PrformatHTML"/>
              <w:ind w:left="720"/>
              <w:rPr>
                <w:rFonts w:ascii="Trebuchet MS" w:hAnsi="Trebuchet MS"/>
                <w:lang w:val="en-US"/>
              </w:rPr>
            </w:pPr>
          </w:p>
        </w:tc>
      </w:tr>
    </w:tbl>
    <w:p w:rsidR="00576725" w:rsidRPr="001379F5" w:rsidRDefault="00576725" w:rsidP="00576725">
      <w:pPr>
        <w:spacing w:after="0"/>
        <w:jc w:val="left"/>
        <w:rPr>
          <w:lang w:val="en-US"/>
        </w:rPr>
      </w:pPr>
      <w:r w:rsidRPr="001379F5">
        <w:rPr>
          <w:lang w:val="en-US"/>
        </w:rPr>
        <w:br w:type="page"/>
      </w:r>
    </w:p>
    <w:p w:rsidR="00AD7FAC" w:rsidRPr="00247BFF" w:rsidRDefault="00635719" w:rsidP="0038175C">
      <w:pPr>
        <w:pStyle w:val="Titre1"/>
        <w:rPr>
          <w:lang w:val="en-US"/>
        </w:rPr>
      </w:pPr>
      <w:bookmarkStart w:id="19" w:name="_Toc319511548"/>
      <w:r>
        <w:rPr>
          <w:lang w:val="en-US"/>
        </w:rPr>
        <w:lastRenderedPageBreak/>
        <w:t>WP2500</w:t>
      </w:r>
      <w:r w:rsidR="00AD7FAC" w:rsidRPr="00247BFF">
        <w:rPr>
          <w:lang w:val="en-US"/>
        </w:rPr>
        <w:t xml:space="preserve">: Impact of </w:t>
      </w:r>
      <w:r w:rsidR="00247BFF" w:rsidRPr="00247BFF">
        <w:rPr>
          <w:lang w:val="en-US"/>
        </w:rPr>
        <w:t>altimeter satellite constellation</w:t>
      </w:r>
      <w:bookmarkEnd w:id="19"/>
      <w:r w:rsidR="00247BFF" w:rsidRPr="00247BFF">
        <w:rPr>
          <w:lang w:val="en-US"/>
        </w:rPr>
        <w:t xml:space="preserve"> </w:t>
      </w:r>
    </w:p>
    <w:tbl>
      <w:tblPr>
        <w:tblStyle w:val="Grilledutableau"/>
        <w:tblW w:w="9780" w:type="dxa"/>
        <w:tblInd w:w="-176" w:type="dxa"/>
        <w:tblBorders>
          <w:top w:val="single" w:sz="18" w:space="0" w:color="auto"/>
          <w:left w:val="single" w:sz="18" w:space="0" w:color="auto"/>
          <w:bottom w:val="single" w:sz="18" w:space="0" w:color="auto"/>
          <w:right w:val="single" w:sz="18" w:space="0" w:color="auto"/>
        </w:tblBorders>
        <w:tblLayout w:type="fixed"/>
        <w:tblLook w:val="04A0"/>
      </w:tblPr>
      <w:tblGrid>
        <w:gridCol w:w="568"/>
        <w:gridCol w:w="4393"/>
        <w:gridCol w:w="4110"/>
        <w:gridCol w:w="283"/>
        <w:gridCol w:w="426"/>
      </w:tblGrid>
      <w:tr w:rsidR="00DC0563" w:rsidTr="00635719">
        <w:tc>
          <w:tcPr>
            <w:tcW w:w="9780" w:type="dxa"/>
            <w:gridSpan w:val="5"/>
            <w:tcBorders>
              <w:top w:val="single" w:sz="18" w:space="0" w:color="auto"/>
              <w:left w:val="single" w:sz="18" w:space="0" w:color="auto"/>
              <w:bottom w:val="single" w:sz="4" w:space="0" w:color="auto"/>
              <w:right w:val="single" w:sz="18" w:space="0" w:color="auto"/>
            </w:tcBorders>
            <w:shd w:val="clear" w:color="auto" w:fill="C2D69B" w:themeFill="accent3" w:themeFillTint="99"/>
            <w:vAlign w:val="center"/>
            <w:hideMark/>
          </w:tcPr>
          <w:p w:rsidR="00DC0563" w:rsidRDefault="00DC0563">
            <w:pPr>
              <w:jc w:val="center"/>
              <w:rPr>
                <w:b/>
                <w:lang w:val="fr-FR"/>
              </w:rPr>
            </w:pPr>
            <w:r>
              <w:rPr>
                <w:b/>
              </w:rPr>
              <w:t>Merging algorithm: mapping method</w:t>
            </w:r>
          </w:p>
        </w:tc>
      </w:tr>
      <w:tr w:rsidR="00DC0563" w:rsidTr="00635719">
        <w:tc>
          <w:tcPr>
            <w:tcW w:w="9780" w:type="dxa"/>
            <w:gridSpan w:val="5"/>
            <w:tcBorders>
              <w:top w:val="single" w:sz="4" w:space="0" w:color="auto"/>
              <w:left w:val="single" w:sz="18" w:space="0" w:color="auto"/>
              <w:bottom w:val="single" w:sz="4" w:space="0" w:color="auto"/>
              <w:right w:val="single" w:sz="18" w:space="0" w:color="auto"/>
            </w:tcBorders>
            <w:shd w:val="clear" w:color="auto" w:fill="EAF1DD" w:themeFill="accent3" w:themeFillTint="33"/>
            <w:vAlign w:val="center"/>
            <w:hideMark/>
          </w:tcPr>
          <w:p w:rsidR="00DC0563" w:rsidRDefault="00DC0563">
            <w:pPr>
              <w:jc w:val="center"/>
              <w:rPr>
                <w:b/>
              </w:rPr>
            </w:pPr>
            <w:r>
              <w:rPr>
                <w:b/>
              </w:rPr>
              <w:t>Objectives</w:t>
            </w:r>
          </w:p>
        </w:tc>
      </w:tr>
      <w:tr w:rsidR="00DC0563" w:rsidRPr="00DC0563" w:rsidTr="00635719">
        <w:tc>
          <w:tcPr>
            <w:tcW w:w="9780" w:type="dxa"/>
            <w:gridSpan w:val="5"/>
            <w:tcBorders>
              <w:top w:val="single" w:sz="4" w:space="0" w:color="auto"/>
              <w:left w:val="single" w:sz="18" w:space="0" w:color="auto"/>
              <w:bottom w:val="single" w:sz="4" w:space="0" w:color="auto"/>
              <w:right w:val="single" w:sz="18" w:space="0" w:color="auto"/>
            </w:tcBorders>
            <w:vAlign w:val="center"/>
            <w:hideMark/>
          </w:tcPr>
          <w:p w:rsidR="00DC0563" w:rsidRDefault="00DC0563">
            <w:r>
              <w:t>The gridded Essential Climate Variable product is computed using several mission</w:t>
            </w:r>
            <w:r w:rsidR="00031D00">
              <w:t>s</w:t>
            </w:r>
            <w:r>
              <w:t xml:space="preserve">. The objective of this document is to provide results on the first study, the impact of the missions used in the mapping. The interest of this analysis is twofold. First, the analysis of the differences between the various datasets produced using different combination of satellites will give us information on the interest of using a </w:t>
            </w:r>
            <w:proofErr w:type="spellStart"/>
            <w:r>
              <w:t>multimission</w:t>
            </w:r>
            <w:proofErr w:type="spellEnd"/>
            <w:r>
              <w:t xml:space="preserve"> dataset: what is the difference of using 1 sat (TP/J1/J2 series), 2 sat (the Ref series: TP/J1/J2+ERS1/ERS2/Envisat), 3 or 4 satellites (The </w:t>
            </w:r>
            <w:proofErr w:type="spellStart"/>
            <w:r>
              <w:t>Ipd</w:t>
            </w:r>
            <w:proofErr w:type="spellEnd"/>
            <w:r>
              <w:t xml:space="preserve"> series: Ref Series+GFO+TPN+J1N) in the merging process? Secondly, it will also bring information on the residual </w:t>
            </w:r>
            <w:proofErr w:type="spellStart"/>
            <w:r>
              <w:t>unhomogeneity</w:t>
            </w:r>
            <w:proofErr w:type="spellEnd"/>
            <w:r>
              <w:t xml:space="preserve"> between the missions used for the merging, and thus will allow us to highlight the defects of the homogenization process.</w:t>
            </w:r>
          </w:p>
        </w:tc>
      </w:tr>
      <w:tr w:rsidR="00DC0563" w:rsidTr="00635719">
        <w:tc>
          <w:tcPr>
            <w:tcW w:w="9780" w:type="dxa"/>
            <w:gridSpan w:val="5"/>
            <w:tcBorders>
              <w:top w:val="single" w:sz="4" w:space="0" w:color="auto"/>
              <w:left w:val="single" w:sz="18" w:space="0" w:color="auto"/>
              <w:bottom w:val="single" w:sz="4" w:space="0" w:color="auto"/>
              <w:right w:val="single" w:sz="18" w:space="0" w:color="auto"/>
            </w:tcBorders>
            <w:shd w:val="clear" w:color="auto" w:fill="EAF1DD" w:themeFill="accent3" w:themeFillTint="33"/>
            <w:vAlign w:val="center"/>
            <w:hideMark/>
          </w:tcPr>
          <w:p w:rsidR="00DC0563" w:rsidRDefault="00DC0563">
            <w:pPr>
              <w:jc w:val="center"/>
              <w:rPr>
                <w:b/>
              </w:rPr>
            </w:pPr>
            <w:r>
              <w:rPr>
                <w:b/>
              </w:rPr>
              <w:t xml:space="preserve">Key elements of choice </w:t>
            </w:r>
          </w:p>
        </w:tc>
      </w:tr>
      <w:tr w:rsidR="00DC0563" w:rsidRPr="00DC0563" w:rsidTr="00635719">
        <w:tc>
          <w:tcPr>
            <w:tcW w:w="568" w:type="dxa"/>
            <w:tcBorders>
              <w:top w:val="single" w:sz="4" w:space="0" w:color="auto"/>
              <w:left w:val="single" w:sz="18" w:space="0" w:color="auto"/>
              <w:bottom w:val="nil"/>
              <w:right w:val="nil"/>
            </w:tcBorders>
            <w:vAlign w:val="center"/>
          </w:tcPr>
          <w:p w:rsidR="00DC0563" w:rsidRDefault="00DC0563"/>
        </w:tc>
        <w:tc>
          <w:tcPr>
            <w:tcW w:w="8786" w:type="dxa"/>
            <w:gridSpan w:val="3"/>
            <w:tcBorders>
              <w:top w:val="single" w:sz="4" w:space="0" w:color="auto"/>
              <w:left w:val="nil"/>
              <w:bottom w:val="nil"/>
              <w:right w:val="nil"/>
            </w:tcBorders>
            <w:vAlign w:val="center"/>
          </w:tcPr>
          <w:p w:rsidR="00DC0563" w:rsidRDefault="00DC0563">
            <w:pPr>
              <w:rPr>
                <w:b/>
                <w:lang w:val="en-US"/>
              </w:rPr>
            </w:pPr>
            <w:r>
              <w:rPr>
                <w:b/>
                <w:lang w:val="en-US"/>
              </w:rPr>
              <w:t xml:space="preserve">1 sat </w:t>
            </w:r>
            <w:r>
              <w:rPr>
                <w:b/>
              </w:rPr>
              <w:t xml:space="preserve">(TP/J1/J2) </w:t>
            </w:r>
            <w:r>
              <w:rPr>
                <w:b/>
                <w:lang w:val="en-US"/>
              </w:rPr>
              <w:t>versus 2 sat (Ref)</w:t>
            </w:r>
          </w:p>
          <w:p w:rsidR="00DC0563" w:rsidRDefault="00DC0563">
            <w:pPr>
              <w:rPr>
                <w:lang w:val="en-US"/>
              </w:rPr>
            </w:pPr>
            <w:r>
              <w:t xml:space="preserve">The global MSL trend obtained from TPJ1J2 maps or REF maps give very close results, within 0.1mm/year, when estimated over 18 years (1993-2010). The difference between the Ref maps and the TPJ1J2 maps in 1994 (up to 4mm) </w:t>
            </w:r>
            <w:r>
              <w:rPr>
                <w:lang w:val="en-US"/>
              </w:rPr>
              <w:t xml:space="preserve">is due to an anomaly on the Ref series, caused by the use of erroneous ERS-1 Sea Level Anomalies during the </w:t>
            </w:r>
            <w:r>
              <w:t>Geodetic Phase.</w:t>
            </w:r>
          </w:p>
          <w:p w:rsidR="00DC0563" w:rsidRDefault="00DC0563">
            <w:pPr>
              <w:rPr>
                <w:lang w:val="en-US"/>
              </w:rPr>
            </w:pPr>
            <w:r>
              <w:rPr>
                <w:lang w:val="en-US"/>
              </w:rPr>
              <w:t xml:space="preserve">On regional trend differences over 1993-2010 we observe long wave length (up to several thousand km) features correlated with the ionosphere correction with amplitude lower than 1mm/year. When estimated over a 10 year period (2000-2010), this signal becomes clearer, with amplitude greater than 1mm/year, with two bands of negative trend differences along the geomagnetic equator. This difference highlights a residual error in the Ref dataset. </w:t>
            </w:r>
            <w:proofErr w:type="gramStart"/>
            <w:r>
              <w:rPr>
                <w:lang w:val="en-US"/>
              </w:rPr>
              <w:t>the</w:t>
            </w:r>
            <w:proofErr w:type="gramEnd"/>
            <w:r>
              <w:rPr>
                <w:lang w:val="en-US"/>
              </w:rPr>
              <w:t xml:space="preserve"> Ref maps are computed combining T/P data, processed using a dual frequency ionosphere correction (except on Poseidon cycles), and ERS-2 data corrected from ionosphere effects using the GIM model ionosphere correction. The model correction is known to be less accurate than dual frequency corrections so we can suppose that this signal is the residual signature of an error in the ERS-2 SLA used to compute the Ref maps. ERS-2 data are notably used to compute the Ref maps during the years 1999-2001 when the solar activity reaches a maximum. </w:t>
            </w:r>
          </w:p>
          <w:p w:rsidR="00DC0563" w:rsidRDefault="00DC0563">
            <w:pPr>
              <w:rPr>
                <w:lang w:val="en-US"/>
              </w:rPr>
            </w:pPr>
          </w:p>
        </w:tc>
        <w:tc>
          <w:tcPr>
            <w:tcW w:w="426" w:type="dxa"/>
            <w:tcBorders>
              <w:top w:val="single" w:sz="4" w:space="0" w:color="auto"/>
              <w:left w:val="nil"/>
              <w:bottom w:val="nil"/>
              <w:right w:val="single" w:sz="18" w:space="0" w:color="auto"/>
            </w:tcBorders>
            <w:vAlign w:val="center"/>
          </w:tcPr>
          <w:p w:rsidR="00DC0563" w:rsidRDefault="00DC0563"/>
        </w:tc>
      </w:tr>
      <w:tr w:rsidR="00DC0563" w:rsidTr="00635719">
        <w:tc>
          <w:tcPr>
            <w:tcW w:w="4961" w:type="dxa"/>
            <w:gridSpan w:val="2"/>
            <w:tcBorders>
              <w:top w:val="nil"/>
              <w:left w:val="single" w:sz="18" w:space="0" w:color="auto"/>
              <w:bottom w:val="nil"/>
              <w:right w:val="nil"/>
            </w:tcBorders>
            <w:vAlign w:val="center"/>
            <w:hideMark/>
          </w:tcPr>
          <w:p w:rsidR="00DC0563" w:rsidRDefault="00DC0563">
            <w:pPr>
              <w:jc w:val="center"/>
              <w:rPr>
                <w:i/>
              </w:rPr>
            </w:pPr>
            <w:r>
              <w:rPr>
                <w:i/>
                <w:noProof/>
                <w:lang w:val="fr-FR"/>
              </w:rPr>
              <w:drawing>
                <wp:inline distT="0" distB="0" distL="0" distR="0">
                  <wp:extent cx="2723515" cy="2077085"/>
                  <wp:effectExtent l="19050" t="0" r="635" b="0"/>
                  <wp:docPr id="50" name="Image 2" descr="DiffGr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iffGrids"/>
                          <pic:cNvPicPr>
                            <a:picLocks noChangeAspect="1" noChangeArrowheads="1"/>
                          </pic:cNvPicPr>
                        </pic:nvPicPr>
                        <pic:blipFill>
                          <a:blip r:embed="rId109" cstate="print"/>
                          <a:srcRect/>
                          <a:stretch>
                            <a:fillRect/>
                          </a:stretch>
                        </pic:blipFill>
                        <pic:spPr bwMode="auto">
                          <a:xfrm>
                            <a:off x="0" y="0"/>
                            <a:ext cx="2723515" cy="2077085"/>
                          </a:xfrm>
                          <a:prstGeom prst="rect">
                            <a:avLst/>
                          </a:prstGeom>
                          <a:noFill/>
                          <a:ln w="9525">
                            <a:noFill/>
                            <a:miter lim="800000"/>
                            <a:headEnd/>
                            <a:tailEnd/>
                          </a:ln>
                        </pic:spPr>
                      </pic:pic>
                    </a:graphicData>
                  </a:graphic>
                </wp:inline>
              </w:drawing>
            </w:r>
          </w:p>
        </w:tc>
        <w:tc>
          <w:tcPr>
            <w:tcW w:w="4819" w:type="dxa"/>
            <w:gridSpan w:val="3"/>
            <w:tcBorders>
              <w:top w:val="nil"/>
              <w:left w:val="nil"/>
              <w:bottom w:val="nil"/>
              <w:right w:val="single" w:sz="18" w:space="0" w:color="auto"/>
            </w:tcBorders>
            <w:vAlign w:val="center"/>
            <w:hideMark/>
          </w:tcPr>
          <w:p w:rsidR="00DC0563" w:rsidRDefault="00DC0563">
            <w:pPr>
              <w:jc w:val="center"/>
              <w:rPr>
                <w:i/>
              </w:rPr>
            </w:pPr>
            <w:r>
              <w:rPr>
                <w:noProof/>
                <w:sz w:val="18"/>
                <w:lang w:val="fr-FR"/>
              </w:rPr>
              <w:drawing>
                <wp:inline distT="0" distB="0" distL="0" distR="0">
                  <wp:extent cx="2762885" cy="1940560"/>
                  <wp:effectExtent l="19050" t="0" r="0" b="0"/>
                  <wp:docPr id="49" name="Image 58" descr="Dif_Etude_Ref_TPJ1J2_Serie_tpj1j2-Etude_Ref_TPJ1J2_Serie_ref_2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8" descr="Dif_Etude_Ref_TPJ1J2_Serie_tpj1j2-Etude_Ref_TPJ1J2_Serie_ref_2000.png"/>
                          <pic:cNvPicPr>
                            <a:picLocks noChangeAspect="1" noChangeArrowheads="1"/>
                          </pic:cNvPicPr>
                        </pic:nvPicPr>
                        <pic:blipFill>
                          <a:blip r:embed="rId110" cstate="print"/>
                          <a:srcRect/>
                          <a:stretch>
                            <a:fillRect/>
                          </a:stretch>
                        </pic:blipFill>
                        <pic:spPr bwMode="auto">
                          <a:xfrm>
                            <a:off x="0" y="0"/>
                            <a:ext cx="2762885" cy="1940560"/>
                          </a:xfrm>
                          <a:prstGeom prst="rect">
                            <a:avLst/>
                          </a:prstGeom>
                          <a:noFill/>
                          <a:ln w="9525">
                            <a:noFill/>
                            <a:miter lim="800000"/>
                            <a:headEnd/>
                            <a:tailEnd/>
                          </a:ln>
                        </pic:spPr>
                      </pic:pic>
                    </a:graphicData>
                  </a:graphic>
                </wp:inline>
              </w:drawing>
            </w:r>
          </w:p>
        </w:tc>
      </w:tr>
      <w:tr w:rsidR="00DC0563" w:rsidRPr="00DC0563" w:rsidTr="00635719">
        <w:tc>
          <w:tcPr>
            <w:tcW w:w="9780" w:type="dxa"/>
            <w:gridSpan w:val="5"/>
            <w:tcBorders>
              <w:top w:val="nil"/>
              <w:left w:val="single" w:sz="18" w:space="0" w:color="auto"/>
              <w:bottom w:val="single" w:sz="4" w:space="0" w:color="auto"/>
              <w:right w:val="single" w:sz="18" w:space="0" w:color="auto"/>
            </w:tcBorders>
            <w:vAlign w:val="center"/>
            <w:hideMark/>
          </w:tcPr>
          <w:p w:rsidR="00DC0563" w:rsidRDefault="00DC0563">
            <w:pPr>
              <w:jc w:val="center"/>
              <w:rPr>
                <w:i/>
                <w:lang w:val="en-US"/>
              </w:rPr>
            </w:pPr>
            <w:r>
              <w:rPr>
                <w:i/>
                <w:lang w:val="en-US"/>
              </w:rPr>
              <w:t>Map of difference of regional MSL trend on 2000-2010 for TPJ1J2 / Ref series (left) and map of mean difference of MSL over 2000 (right)</w:t>
            </w:r>
          </w:p>
        </w:tc>
      </w:tr>
      <w:tr w:rsidR="00DC0563" w:rsidRPr="00DC0563" w:rsidTr="00635719">
        <w:tc>
          <w:tcPr>
            <w:tcW w:w="568" w:type="dxa"/>
            <w:tcBorders>
              <w:top w:val="dashed" w:sz="4" w:space="0" w:color="auto"/>
              <w:left w:val="single" w:sz="18" w:space="0" w:color="auto"/>
              <w:bottom w:val="nil"/>
              <w:right w:val="nil"/>
            </w:tcBorders>
            <w:vAlign w:val="center"/>
          </w:tcPr>
          <w:p w:rsidR="00DC0563" w:rsidRDefault="00DC0563">
            <w:pPr>
              <w:rPr>
                <w:lang w:val="en-US"/>
              </w:rPr>
            </w:pPr>
          </w:p>
        </w:tc>
        <w:tc>
          <w:tcPr>
            <w:tcW w:w="8503" w:type="dxa"/>
            <w:gridSpan w:val="2"/>
            <w:tcBorders>
              <w:top w:val="dashed" w:sz="4" w:space="0" w:color="auto"/>
              <w:left w:val="nil"/>
              <w:bottom w:val="nil"/>
              <w:right w:val="nil"/>
            </w:tcBorders>
            <w:vAlign w:val="center"/>
            <w:hideMark/>
          </w:tcPr>
          <w:p w:rsidR="00DC0563" w:rsidRDefault="00DC0563">
            <w:pPr>
              <w:rPr>
                <w:b/>
                <w:lang w:val="en-US"/>
              </w:rPr>
            </w:pPr>
            <w:r>
              <w:rPr>
                <w:b/>
                <w:lang w:val="en-US"/>
              </w:rPr>
              <w:t xml:space="preserve">2 sat </w:t>
            </w:r>
            <w:r>
              <w:rPr>
                <w:b/>
              </w:rPr>
              <w:t xml:space="preserve">(Ref) </w:t>
            </w:r>
            <w:r>
              <w:rPr>
                <w:b/>
                <w:lang w:val="en-US"/>
              </w:rPr>
              <w:t>versus 3 or 4 sat (</w:t>
            </w:r>
            <w:proofErr w:type="spellStart"/>
            <w:r>
              <w:rPr>
                <w:b/>
                <w:lang w:val="en-US"/>
              </w:rPr>
              <w:t>Upd</w:t>
            </w:r>
            <w:proofErr w:type="spellEnd"/>
            <w:r>
              <w:rPr>
                <w:b/>
                <w:lang w:val="en-US"/>
              </w:rPr>
              <w:t>)</w:t>
            </w:r>
          </w:p>
          <w:p w:rsidR="00DC0563" w:rsidRDefault="00DC0563">
            <w:pPr>
              <w:rPr>
                <w:b/>
                <w:lang w:val="en-US"/>
              </w:rPr>
            </w:pPr>
            <w:r>
              <w:t xml:space="preserve">The MSL trend obtained from </w:t>
            </w:r>
            <w:proofErr w:type="spellStart"/>
            <w:r>
              <w:t>Upd</w:t>
            </w:r>
            <w:proofErr w:type="spellEnd"/>
            <w:r>
              <w:t xml:space="preserve"> maps or Ref maps give the same results </w:t>
            </w:r>
          </w:p>
          <w:p w:rsidR="00DC0563" w:rsidRDefault="00DC0563">
            <w:r>
              <w:rPr>
                <w:lang w:val="en-US"/>
              </w:rPr>
              <w:t xml:space="preserve">The </w:t>
            </w:r>
            <w:proofErr w:type="spellStart"/>
            <w:r>
              <w:rPr>
                <w:lang w:val="en-US"/>
              </w:rPr>
              <w:t>Upd</w:t>
            </w:r>
            <w:proofErr w:type="spellEnd"/>
            <w:r>
              <w:rPr>
                <w:lang w:val="en-US"/>
              </w:rPr>
              <w:t xml:space="preserve">-Ref regional MSL difference are strongly lower than for the TP/J1/J2 versus Ref comparison, at short scales but also at larger scales. When estimated over a 10 year period (2000-2010), the differences remain very weak in general but are significant very locally: </w:t>
            </w:r>
            <w:r>
              <w:rPr>
                <w:lang w:val="en-US"/>
              </w:rPr>
              <w:lastRenderedPageBreak/>
              <w:t xml:space="preserve">the ionosphere pattern described earlier is slightly visible also here, and in the North of the Indian Ocean a negative differences between -0.3 and -0.6mm/yr is observed over a large area. Moreover differences are also visible in the Arctic Ocean. At these latitude, the ref maps are computed using ERS-1/2/Envisat missions (covering latitudes -82°/82°) whereas the </w:t>
            </w:r>
            <w:proofErr w:type="spellStart"/>
            <w:r>
              <w:rPr>
                <w:lang w:val="en-US"/>
              </w:rPr>
              <w:t>Upd</w:t>
            </w:r>
            <w:proofErr w:type="spellEnd"/>
            <w:r>
              <w:rPr>
                <w:lang w:val="en-US"/>
              </w:rPr>
              <w:t xml:space="preserve"> maps use additionally the GFO mission (covering latitudes -72°/72°). The introduction of GFO induces regional mean sea level trend differences between 66°N and 72°N. As shown by </w:t>
            </w:r>
            <w:r w:rsidR="00622F84">
              <w:rPr>
                <w:lang w:val="en-US"/>
              </w:rPr>
              <w:fldChar w:fldCharType="begin"/>
            </w:r>
            <w:r>
              <w:rPr>
                <w:lang w:val="en-US"/>
              </w:rPr>
              <w:instrText xml:space="preserve"> REF _Ref305354893 \h </w:instrText>
            </w:r>
            <w:r w:rsidR="00622F84">
              <w:rPr>
                <w:lang w:val="en-US"/>
              </w:rPr>
            </w:r>
            <w:r w:rsidR="00622F84">
              <w:rPr>
                <w:lang w:val="en-US"/>
              </w:rPr>
              <w:fldChar w:fldCharType="separate"/>
            </w:r>
            <w:r>
              <w:t xml:space="preserve">Figure </w:t>
            </w:r>
            <w:r>
              <w:rPr>
                <w:noProof/>
              </w:rPr>
              <w:t>6</w:t>
            </w:r>
            <w:r w:rsidR="00622F84">
              <w:rPr>
                <w:lang w:val="en-US"/>
              </w:rPr>
              <w:fldChar w:fldCharType="end"/>
            </w:r>
            <w:r>
              <w:rPr>
                <w:lang w:val="en-US"/>
              </w:rPr>
              <w:t xml:space="preserve"> b, the average of the Mean Sea Level trend difference in this latitude band is about 1mm/yr: the use of GFO induces a lower mean Sea Level trend than when using ERS-2 or Envisat only. It is not obvious to determine if GFO improves or degrades the MSL estimation.</w:t>
            </w:r>
          </w:p>
        </w:tc>
        <w:tc>
          <w:tcPr>
            <w:tcW w:w="709" w:type="dxa"/>
            <w:gridSpan w:val="2"/>
            <w:tcBorders>
              <w:top w:val="dashed" w:sz="4" w:space="0" w:color="auto"/>
              <w:left w:val="nil"/>
              <w:bottom w:val="nil"/>
              <w:right w:val="single" w:sz="18" w:space="0" w:color="auto"/>
            </w:tcBorders>
            <w:vAlign w:val="center"/>
          </w:tcPr>
          <w:p w:rsidR="00DC0563" w:rsidRDefault="00DC0563">
            <w:pPr>
              <w:rPr>
                <w:lang w:val="en-US"/>
              </w:rPr>
            </w:pPr>
          </w:p>
        </w:tc>
      </w:tr>
      <w:tr w:rsidR="00DC0563" w:rsidTr="00635719">
        <w:tc>
          <w:tcPr>
            <w:tcW w:w="4961" w:type="dxa"/>
            <w:gridSpan w:val="2"/>
            <w:tcBorders>
              <w:top w:val="nil"/>
              <w:left w:val="single" w:sz="18" w:space="0" w:color="auto"/>
              <w:bottom w:val="nil"/>
              <w:right w:val="nil"/>
            </w:tcBorders>
            <w:vAlign w:val="center"/>
            <w:hideMark/>
          </w:tcPr>
          <w:p w:rsidR="00DC0563" w:rsidRDefault="00DC0563">
            <w:pPr>
              <w:jc w:val="center"/>
              <w:rPr>
                <w:i/>
              </w:rPr>
            </w:pPr>
            <w:r>
              <w:rPr>
                <w:i/>
                <w:noProof/>
                <w:lang w:val="fr-FR"/>
              </w:rPr>
              <w:lastRenderedPageBreak/>
              <w:drawing>
                <wp:inline distT="0" distB="0" distL="0" distR="0">
                  <wp:extent cx="2781935" cy="1989455"/>
                  <wp:effectExtent l="19050" t="0" r="0" b="0"/>
                  <wp:docPr id="48" name="Image 4" descr="DiffGrids_Ref_Upd_2000_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iffGrids_Ref_Upd_2000_2010"/>
                          <pic:cNvPicPr>
                            <a:picLocks noChangeAspect="1" noChangeArrowheads="1"/>
                          </pic:cNvPicPr>
                        </pic:nvPicPr>
                        <pic:blipFill>
                          <a:blip r:embed="rId111" cstate="print"/>
                          <a:srcRect/>
                          <a:stretch>
                            <a:fillRect/>
                          </a:stretch>
                        </pic:blipFill>
                        <pic:spPr bwMode="auto">
                          <a:xfrm>
                            <a:off x="0" y="0"/>
                            <a:ext cx="2781935" cy="1989455"/>
                          </a:xfrm>
                          <a:prstGeom prst="rect">
                            <a:avLst/>
                          </a:prstGeom>
                          <a:noFill/>
                          <a:ln w="9525">
                            <a:noFill/>
                            <a:miter lim="800000"/>
                            <a:headEnd/>
                            <a:tailEnd/>
                          </a:ln>
                        </pic:spPr>
                      </pic:pic>
                    </a:graphicData>
                  </a:graphic>
                </wp:inline>
              </w:drawing>
            </w:r>
          </w:p>
        </w:tc>
        <w:tc>
          <w:tcPr>
            <w:tcW w:w="4819" w:type="dxa"/>
            <w:gridSpan w:val="3"/>
            <w:tcBorders>
              <w:top w:val="nil"/>
              <w:left w:val="nil"/>
              <w:bottom w:val="nil"/>
              <w:right w:val="single" w:sz="18" w:space="0" w:color="auto"/>
            </w:tcBorders>
            <w:vAlign w:val="center"/>
            <w:hideMark/>
          </w:tcPr>
          <w:p w:rsidR="00DC0563" w:rsidRDefault="00DC0563">
            <w:pPr>
              <w:jc w:val="center"/>
              <w:rPr>
                <w:i/>
              </w:rPr>
            </w:pPr>
            <w:r>
              <w:rPr>
                <w:noProof/>
                <w:sz w:val="18"/>
                <w:lang w:val="fr-FR"/>
              </w:rPr>
              <w:drawing>
                <wp:inline distT="0" distB="0" distL="0" distR="0">
                  <wp:extent cx="2962275" cy="2212975"/>
                  <wp:effectExtent l="19050" t="0" r="9525" b="0"/>
                  <wp:docPr id="4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12" cstate="print"/>
                          <a:srcRect/>
                          <a:stretch>
                            <a:fillRect/>
                          </a:stretch>
                        </pic:blipFill>
                        <pic:spPr bwMode="auto">
                          <a:xfrm>
                            <a:off x="0" y="0"/>
                            <a:ext cx="2962275" cy="2212975"/>
                          </a:xfrm>
                          <a:prstGeom prst="rect">
                            <a:avLst/>
                          </a:prstGeom>
                          <a:noFill/>
                          <a:ln w="9525">
                            <a:noFill/>
                            <a:miter lim="800000"/>
                            <a:headEnd/>
                            <a:tailEnd/>
                          </a:ln>
                        </pic:spPr>
                      </pic:pic>
                    </a:graphicData>
                  </a:graphic>
                </wp:inline>
              </w:drawing>
            </w:r>
          </w:p>
        </w:tc>
      </w:tr>
      <w:tr w:rsidR="00DC0563" w:rsidRPr="00DC0563" w:rsidTr="00635719">
        <w:tc>
          <w:tcPr>
            <w:tcW w:w="9780" w:type="dxa"/>
            <w:gridSpan w:val="5"/>
            <w:tcBorders>
              <w:top w:val="nil"/>
              <w:left w:val="single" w:sz="18" w:space="0" w:color="auto"/>
              <w:bottom w:val="single" w:sz="4" w:space="0" w:color="auto"/>
              <w:right w:val="single" w:sz="18" w:space="0" w:color="auto"/>
            </w:tcBorders>
            <w:vAlign w:val="center"/>
            <w:hideMark/>
          </w:tcPr>
          <w:p w:rsidR="00DC0563" w:rsidRDefault="00DC0563">
            <w:pPr>
              <w:jc w:val="center"/>
              <w:rPr>
                <w:i/>
                <w:lang w:val="en-US"/>
              </w:rPr>
            </w:pPr>
            <w:r>
              <w:rPr>
                <w:i/>
                <w:lang w:val="en-US"/>
              </w:rPr>
              <w:t xml:space="preserve">Map of difference of regional MSL trend on 2000-2010 for </w:t>
            </w:r>
            <w:proofErr w:type="spellStart"/>
            <w:r>
              <w:rPr>
                <w:i/>
                <w:lang w:val="en-US"/>
              </w:rPr>
              <w:t>Upd</w:t>
            </w:r>
            <w:proofErr w:type="spellEnd"/>
            <w:r>
              <w:rPr>
                <w:i/>
                <w:lang w:val="en-US"/>
              </w:rPr>
              <w:t xml:space="preserve"> / Ref series (left) and map of mean difference of MSL over 2000 (right)</w:t>
            </w:r>
          </w:p>
        </w:tc>
      </w:tr>
      <w:tr w:rsidR="00DC0563" w:rsidTr="00635719">
        <w:tc>
          <w:tcPr>
            <w:tcW w:w="9780" w:type="dxa"/>
            <w:gridSpan w:val="5"/>
            <w:tcBorders>
              <w:top w:val="single" w:sz="4" w:space="0" w:color="auto"/>
              <w:left w:val="single" w:sz="18" w:space="0" w:color="auto"/>
              <w:bottom w:val="single" w:sz="4" w:space="0" w:color="auto"/>
              <w:right w:val="single" w:sz="18" w:space="0" w:color="auto"/>
            </w:tcBorders>
            <w:shd w:val="clear" w:color="auto" w:fill="EAF1DD" w:themeFill="accent3" w:themeFillTint="33"/>
            <w:vAlign w:val="center"/>
            <w:hideMark/>
          </w:tcPr>
          <w:p w:rsidR="00DC0563" w:rsidRDefault="00DC0563">
            <w:pPr>
              <w:jc w:val="center"/>
              <w:rPr>
                <w:b/>
              </w:rPr>
            </w:pPr>
            <w:r>
              <w:rPr>
                <w:b/>
              </w:rPr>
              <w:t>Recommendation</w:t>
            </w:r>
          </w:p>
        </w:tc>
      </w:tr>
      <w:tr w:rsidR="00DC0563" w:rsidRPr="00DC0563" w:rsidTr="00635719">
        <w:tc>
          <w:tcPr>
            <w:tcW w:w="9780" w:type="dxa"/>
            <w:gridSpan w:val="5"/>
            <w:tcBorders>
              <w:top w:val="single" w:sz="4" w:space="0" w:color="auto"/>
              <w:left w:val="single" w:sz="18" w:space="0" w:color="auto"/>
              <w:bottom w:val="single" w:sz="4" w:space="0" w:color="auto"/>
              <w:right w:val="single" w:sz="18" w:space="0" w:color="auto"/>
            </w:tcBorders>
            <w:vAlign w:val="center"/>
            <w:hideMark/>
          </w:tcPr>
          <w:p w:rsidR="00517C05" w:rsidRDefault="00517C05">
            <w:pPr>
              <w:rPr>
                <w:lang w:val="en-US"/>
              </w:rPr>
            </w:pPr>
          </w:p>
          <w:p w:rsidR="00DC0563" w:rsidRDefault="00DC0563">
            <w:r>
              <w:rPr>
                <w:lang w:val="en-US"/>
              </w:rPr>
              <w:t xml:space="preserve">The quality of the TP/J1/J2 series is optimal at mid and low latitude. The </w:t>
            </w:r>
            <w:proofErr w:type="spellStart"/>
            <w:r>
              <w:rPr>
                <w:lang w:val="en-US"/>
              </w:rPr>
              <w:t>Upd</w:t>
            </w:r>
            <w:proofErr w:type="spellEnd"/>
            <w:r>
              <w:rPr>
                <w:lang w:val="en-US" w:eastAsia="en-US"/>
              </w:rPr>
              <w:t xml:space="preserve"> degrades the Sea Level around the geomagnetic equator due to errors in the ionosphere correction of ERS-1/2</w:t>
            </w:r>
            <w:r>
              <w:rPr>
                <w:lang w:val="en-US"/>
              </w:rPr>
              <w:t xml:space="preserve"> series but allows </w:t>
            </w:r>
            <w:proofErr w:type="gramStart"/>
            <w:r>
              <w:rPr>
                <w:lang w:val="en-US"/>
              </w:rPr>
              <w:t>to cover</w:t>
            </w:r>
            <w:proofErr w:type="gramEnd"/>
            <w:r>
              <w:rPr>
                <w:lang w:val="en-US"/>
              </w:rPr>
              <w:t xml:space="preserve"> the high latitudes and is the best configurati</w:t>
            </w:r>
            <w:r w:rsidR="00517C05">
              <w:rPr>
                <w:lang w:val="en-US"/>
              </w:rPr>
              <w:t>on for mesoscale application.</w:t>
            </w:r>
          </w:p>
          <w:p w:rsidR="00DC0563" w:rsidRDefault="00DC0563" w:rsidP="00DC0563">
            <w:pPr>
              <w:pStyle w:val="Paragraphedeliste"/>
              <w:numPr>
                <w:ilvl w:val="0"/>
                <w:numId w:val="29"/>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rPr>
                <w:lang w:val="en-US"/>
              </w:rPr>
              <w:t xml:space="preserve">We recommend to use a </w:t>
            </w:r>
            <w:proofErr w:type="spellStart"/>
            <w:r>
              <w:rPr>
                <w:lang w:val="en-US"/>
              </w:rPr>
              <w:t>Upd</w:t>
            </w:r>
            <w:proofErr w:type="spellEnd"/>
            <w:r>
              <w:rPr>
                <w:lang w:val="en-US"/>
              </w:rPr>
              <w:t xml:space="preserve"> configuration</w:t>
            </w:r>
          </w:p>
        </w:tc>
      </w:tr>
      <w:tr w:rsidR="00DC0563" w:rsidTr="00635719">
        <w:tc>
          <w:tcPr>
            <w:tcW w:w="9780" w:type="dxa"/>
            <w:gridSpan w:val="5"/>
            <w:tcBorders>
              <w:top w:val="single" w:sz="4" w:space="0" w:color="auto"/>
              <w:left w:val="single" w:sz="18" w:space="0" w:color="auto"/>
              <w:bottom w:val="single" w:sz="4" w:space="0" w:color="auto"/>
              <w:right w:val="single" w:sz="18" w:space="0" w:color="auto"/>
            </w:tcBorders>
            <w:shd w:val="clear" w:color="auto" w:fill="EAF1DD" w:themeFill="accent3" w:themeFillTint="33"/>
            <w:vAlign w:val="center"/>
            <w:hideMark/>
          </w:tcPr>
          <w:p w:rsidR="00DC0563" w:rsidRDefault="00DC0563">
            <w:pPr>
              <w:jc w:val="center"/>
              <w:rPr>
                <w:b/>
              </w:rPr>
            </w:pPr>
            <w:r>
              <w:rPr>
                <w:b/>
              </w:rPr>
              <w:t>Open issues</w:t>
            </w:r>
          </w:p>
        </w:tc>
      </w:tr>
      <w:tr w:rsidR="00DC0563" w:rsidRPr="00DC0563" w:rsidTr="00635719">
        <w:tc>
          <w:tcPr>
            <w:tcW w:w="9780" w:type="dxa"/>
            <w:gridSpan w:val="5"/>
            <w:tcBorders>
              <w:top w:val="single" w:sz="4" w:space="0" w:color="auto"/>
              <w:left w:val="single" w:sz="18" w:space="0" w:color="auto"/>
              <w:bottom w:val="single" w:sz="4" w:space="0" w:color="auto"/>
              <w:right w:val="single" w:sz="18" w:space="0" w:color="auto"/>
            </w:tcBorders>
            <w:vAlign w:val="center"/>
          </w:tcPr>
          <w:p w:rsidR="00DC0563" w:rsidRDefault="00DC0563"/>
          <w:p w:rsidR="00DC0563" w:rsidRDefault="00DC0563" w:rsidP="00DC0563">
            <w:pPr>
              <w:pStyle w:val="Paragraphedeliste"/>
              <w:numPr>
                <w:ilvl w:val="0"/>
                <w:numId w:val="35"/>
              </w:numPr>
            </w:pPr>
            <w:r>
              <w:rPr>
                <w:lang w:eastAsia="en-US"/>
              </w:rPr>
              <w:t xml:space="preserve">The ionosphere correction of the mono frequency satellite contains large errors that can contaminate a </w:t>
            </w:r>
            <w:proofErr w:type="spellStart"/>
            <w:r>
              <w:rPr>
                <w:lang w:eastAsia="en-US"/>
              </w:rPr>
              <w:t>multimission</w:t>
            </w:r>
            <w:proofErr w:type="spellEnd"/>
            <w:r>
              <w:rPr>
                <w:lang w:eastAsia="en-US"/>
              </w:rPr>
              <w:t xml:space="preserve"> merged dataset. A correction has to be studied, at level 2 or level 3</w:t>
            </w:r>
            <w:r>
              <w:rPr>
                <w:lang w:val="en-US" w:eastAsia="en-US"/>
              </w:rPr>
              <w:t xml:space="preserve"> during the homogenization process</w:t>
            </w:r>
          </w:p>
          <w:p w:rsidR="00DC0563" w:rsidRDefault="00DC0563" w:rsidP="00DC0563">
            <w:pPr>
              <w:pStyle w:val="Paragraphedeliste"/>
              <w:numPr>
                <w:ilvl w:val="0"/>
                <w:numId w:val="35"/>
              </w:numPr>
            </w:pPr>
            <w:r>
              <w:rPr>
                <w:rFonts w:eastAsiaTheme="minorHAnsi"/>
                <w:lang w:val="en-US" w:eastAsia="en-US"/>
              </w:rPr>
              <w:t>Deep investigations on secondary band might also be necessary for Envisat</w:t>
            </w:r>
          </w:p>
          <w:p w:rsidR="00DC0563" w:rsidRDefault="00DC0563" w:rsidP="00635719">
            <w:pPr>
              <w:pStyle w:val="Paragraphedeliste"/>
              <w:numPr>
                <w:ilvl w:val="0"/>
                <w:numId w:val="35"/>
              </w:numPr>
            </w:pPr>
            <w:r>
              <w:rPr>
                <w:bCs/>
                <w:lang w:val="en-US" w:eastAsia="en-US"/>
              </w:rPr>
              <w:t xml:space="preserve">Improvement of </w:t>
            </w:r>
            <w:proofErr w:type="spellStart"/>
            <w:r>
              <w:rPr>
                <w:bCs/>
                <w:lang w:val="en-US" w:eastAsia="en-US"/>
              </w:rPr>
              <w:t>multimission</w:t>
            </w:r>
            <w:proofErr w:type="spellEnd"/>
            <w:r>
              <w:rPr>
                <w:bCs/>
                <w:lang w:val="en-US" w:eastAsia="en-US"/>
              </w:rPr>
              <w:t xml:space="preserve"> homogenization is also needed at high latitude.</w:t>
            </w:r>
          </w:p>
        </w:tc>
      </w:tr>
      <w:tr w:rsidR="00DC0563" w:rsidRPr="00DC0563" w:rsidTr="00635719">
        <w:tc>
          <w:tcPr>
            <w:tcW w:w="9780" w:type="dxa"/>
            <w:gridSpan w:val="5"/>
            <w:tcBorders>
              <w:top w:val="single" w:sz="4" w:space="0" w:color="auto"/>
              <w:left w:val="single" w:sz="18" w:space="0" w:color="auto"/>
              <w:bottom w:val="single" w:sz="4" w:space="0" w:color="auto"/>
              <w:right w:val="single" w:sz="18" w:space="0" w:color="auto"/>
            </w:tcBorders>
            <w:shd w:val="clear" w:color="auto" w:fill="EAF1DD" w:themeFill="accent3" w:themeFillTint="33"/>
            <w:vAlign w:val="center"/>
            <w:hideMark/>
          </w:tcPr>
          <w:p w:rsidR="00DC0563" w:rsidRDefault="00DC0563">
            <w:pPr>
              <w:jc w:val="center"/>
              <w:rPr>
                <w:b/>
              </w:rPr>
            </w:pPr>
            <w:r>
              <w:rPr>
                <w:b/>
              </w:rPr>
              <w:t>Sea-level CCI ftp links</w:t>
            </w:r>
          </w:p>
        </w:tc>
      </w:tr>
      <w:tr w:rsidR="00DC0563" w:rsidRPr="00635719" w:rsidTr="00635719">
        <w:tc>
          <w:tcPr>
            <w:tcW w:w="9780" w:type="dxa"/>
            <w:gridSpan w:val="5"/>
            <w:tcBorders>
              <w:top w:val="single" w:sz="4" w:space="0" w:color="auto"/>
              <w:left w:val="single" w:sz="18" w:space="0" w:color="auto"/>
              <w:bottom w:val="single" w:sz="18" w:space="0" w:color="auto"/>
              <w:right w:val="single" w:sz="18" w:space="0" w:color="auto"/>
            </w:tcBorders>
            <w:vAlign w:val="center"/>
          </w:tcPr>
          <w:p w:rsidR="00DC0563" w:rsidRDefault="00DC0563"/>
          <w:p w:rsidR="00DC0563" w:rsidRDefault="00DC0563">
            <w:r>
              <w:t>Validation report:</w:t>
            </w:r>
          </w:p>
          <w:p w:rsidR="00DC0563" w:rsidRDefault="00622F84" w:rsidP="00DC0563">
            <w:pPr>
              <w:pStyle w:val="PrformatHTML"/>
              <w:numPr>
                <w:ilvl w:val="0"/>
                <w:numId w:val="35"/>
              </w:numPr>
              <w:jc w:val="both"/>
              <w:rPr>
                <w:rFonts w:ascii="Trebuchet MS" w:hAnsi="Trebuchet MS"/>
              </w:rPr>
            </w:pPr>
            <w:hyperlink r:id="rId113" w:history="1">
              <w:r w:rsidR="00DC0563">
                <w:rPr>
                  <w:rStyle w:val="Lienhypertexte"/>
                  <w:rFonts w:ascii="Trebuchet MS" w:hAnsi="Trebuchet MS"/>
                </w:rPr>
                <w:t>SLCCI-ValidationReport_WP2500_ImpactMissionUsed.docx</w:t>
              </w:r>
            </w:hyperlink>
          </w:p>
          <w:p w:rsidR="00DC0563" w:rsidRDefault="00DC0563">
            <w:pPr>
              <w:pStyle w:val="PrformatHTML"/>
              <w:ind w:left="720"/>
              <w:jc w:val="both"/>
              <w:rPr>
                <w:rFonts w:ascii="Trebuchet MS" w:hAnsi="Trebuchet MS"/>
              </w:rPr>
            </w:pPr>
          </w:p>
          <w:p w:rsidR="00635719" w:rsidRDefault="00DC0563" w:rsidP="00635719">
            <w:pPr>
              <w:rPr>
                <w:lang w:val="fr-FR"/>
              </w:rPr>
            </w:pPr>
            <w:r w:rsidRPr="00635719">
              <w:rPr>
                <w:lang w:val="fr-FR"/>
              </w:rPr>
              <w:t xml:space="preserve"> RRDP reports:</w:t>
            </w:r>
            <w:r w:rsidR="00635719" w:rsidRPr="00635719">
              <w:rPr>
                <w:lang w:val="fr-FR"/>
              </w:rPr>
              <w:t xml:space="preserve"> </w:t>
            </w:r>
          </w:p>
          <w:p w:rsidR="00635719" w:rsidRDefault="00622F84" w:rsidP="00635719">
            <w:pPr>
              <w:pStyle w:val="Paragraphedeliste"/>
              <w:numPr>
                <w:ilvl w:val="0"/>
                <w:numId w:val="35"/>
              </w:numPr>
            </w:pPr>
            <w:hyperlink r:id="rId114" w:history="1">
              <w:r w:rsidR="00635719" w:rsidRPr="00635719">
                <w:rPr>
                  <w:rStyle w:val="Lienhypertexte"/>
                  <w:lang w:val="en-US"/>
                </w:rPr>
                <w:t>RRDP_WP2500_MultimissionMerging_Ref_vs_TPJ1J2_11-08-15.pdf</w:t>
              </w:r>
            </w:hyperlink>
          </w:p>
          <w:p w:rsidR="00635719" w:rsidRDefault="00622F84" w:rsidP="00635719">
            <w:pPr>
              <w:pStyle w:val="Paragraphedeliste"/>
              <w:numPr>
                <w:ilvl w:val="0"/>
                <w:numId w:val="35"/>
              </w:numPr>
            </w:pPr>
            <w:hyperlink r:id="rId115" w:history="1">
              <w:r w:rsidR="00635719" w:rsidRPr="00635719">
                <w:rPr>
                  <w:rStyle w:val="Lienhypertexte"/>
                  <w:lang w:val="en-US"/>
                </w:rPr>
                <w:t>RRDP_WP2500_MultimissionMerging_Ref_vs_Upd_11-08-15.pdf</w:t>
              </w:r>
            </w:hyperlink>
          </w:p>
          <w:p w:rsidR="00DC0563" w:rsidRPr="00635719" w:rsidRDefault="00622F84" w:rsidP="00635719">
            <w:pPr>
              <w:pStyle w:val="Paragraphedeliste"/>
              <w:numPr>
                <w:ilvl w:val="0"/>
                <w:numId w:val="35"/>
              </w:numPr>
            </w:pPr>
            <w:hyperlink r:id="rId116" w:history="1">
              <w:r w:rsidR="00DC0563" w:rsidRPr="00635719">
                <w:rPr>
                  <w:rStyle w:val="Lienhypertexte"/>
                </w:rPr>
                <w:t>RRDP_WP2400_DAC_FILT70_vs_ECMWF_11-08-25.pdf</w:t>
              </w:r>
            </w:hyperlink>
          </w:p>
        </w:tc>
      </w:tr>
    </w:tbl>
    <w:p w:rsidR="008C2590" w:rsidRPr="00635719" w:rsidRDefault="00635719" w:rsidP="00635719">
      <w:pPr>
        <w:pStyle w:val="Titre1"/>
        <w:rPr>
          <w:lang w:val="fr-FR"/>
        </w:rPr>
      </w:pPr>
      <w:bookmarkStart w:id="20" w:name="_Toc319511549"/>
      <w:r w:rsidRPr="0038175C">
        <w:rPr>
          <w:lang w:val="fr-FR"/>
        </w:rPr>
        <w:lastRenderedPageBreak/>
        <w:t>WP2600: High latitude</w:t>
      </w:r>
      <w:r>
        <w:rPr>
          <w:lang w:val="fr-FR"/>
        </w:rPr>
        <w:t>s areas</w:t>
      </w:r>
      <w:bookmarkEnd w:id="20"/>
    </w:p>
    <w:tbl>
      <w:tblPr>
        <w:tblStyle w:val="Grilledutableau"/>
        <w:tblW w:w="9782" w:type="dxa"/>
        <w:tblInd w:w="-176" w:type="dxa"/>
        <w:tblBorders>
          <w:top w:val="single" w:sz="18" w:space="0" w:color="auto"/>
          <w:left w:val="single" w:sz="18" w:space="0" w:color="auto"/>
          <w:bottom w:val="single" w:sz="18" w:space="0" w:color="auto"/>
          <w:right w:val="single" w:sz="18" w:space="0" w:color="auto"/>
        </w:tblBorders>
        <w:tblLayout w:type="fixed"/>
        <w:tblLook w:val="04A0"/>
      </w:tblPr>
      <w:tblGrid>
        <w:gridCol w:w="568"/>
        <w:gridCol w:w="4394"/>
        <w:gridCol w:w="4111"/>
        <w:gridCol w:w="283"/>
        <w:gridCol w:w="426"/>
      </w:tblGrid>
      <w:tr w:rsidR="0038175C" w:rsidRPr="008C2590" w:rsidTr="00FB7195">
        <w:tc>
          <w:tcPr>
            <w:tcW w:w="9782" w:type="dxa"/>
            <w:gridSpan w:val="5"/>
            <w:shd w:val="clear" w:color="auto" w:fill="C2D69B" w:themeFill="accent3" w:themeFillTint="99"/>
            <w:vAlign w:val="center"/>
          </w:tcPr>
          <w:p w:rsidR="0038175C" w:rsidRPr="00D35CA0" w:rsidRDefault="00D35CA0" w:rsidP="00FB7195">
            <w:pPr>
              <w:jc w:val="center"/>
              <w:rPr>
                <w:b/>
                <w:lang w:val="fr-FR"/>
              </w:rPr>
            </w:pPr>
            <w:r w:rsidRPr="00D35CA0">
              <w:rPr>
                <w:b/>
                <w:lang w:val="fr-FR"/>
              </w:rPr>
              <w:t>High latitudes areas</w:t>
            </w:r>
          </w:p>
        </w:tc>
      </w:tr>
      <w:tr w:rsidR="0038175C" w:rsidTr="00FB7195">
        <w:tc>
          <w:tcPr>
            <w:tcW w:w="9782" w:type="dxa"/>
            <w:gridSpan w:val="5"/>
            <w:shd w:val="clear" w:color="auto" w:fill="EAF1DD" w:themeFill="accent3" w:themeFillTint="33"/>
            <w:vAlign w:val="center"/>
          </w:tcPr>
          <w:p w:rsidR="0038175C" w:rsidRDefault="0038175C" w:rsidP="00FB7195">
            <w:pPr>
              <w:jc w:val="center"/>
              <w:rPr>
                <w:b/>
              </w:rPr>
            </w:pPr>
            <w:r>
              <w:rPr>
                <w:b/>
              </w:rPr>
              <w:t>Objectives</w:t>
            </w:r>
          </w:p>
        </w:tc>
      </w:tr>
      <w:tr w:rsidR="0038175C" w:rsidTr="00FB7195">
        <w:tc>
          <w:tcPr>
            <w:tcW w:w="9782" w:type="dxa"/>
            <w:gridSpan w:val="5"/>
            <w:vAlign w:val="center"/>
          </w:tcPr>
          <w:p w:rsidR="00430C2A" w:rsidRDefault="0038175C" w:rsidP="00FB7195">
            <w:r>
              <w:t xml:space="preserve">To provide </w:t>
            </w:r>
            <w:r w:rsidR="00343A6A">
              <w:t xml:space="preserve">a better estimation of sea-level estimations at high latitudes where the SLA performances could be reduced due to ice coverage. </w:t>
            </w:r>
          </w:p>
          <w:p w:rsidR="0038175C" w:rsidRPr="00343A6A" w:rsidRDefault="00343A6A" w:rsidP="00FB7195">
            <w:pPr>
              <w:rPr>
                <w:lang w:val="en-US"/>
              </w:rPr>
            </w:pPr>
            <w:r>
              <w:t>In the framework of the Sea-level CCI project, analyses have been focused on dedicated tidal oceanic models in Arctic Ocean (TPX07.2 and DTU10), and new Mean Sea Surfaces significantly improved at these latitudes (</w:t>
            </w:r>
            <w:r w:rsidR="001D087D">
              <w:rPr>
                <w:rFonts w:eastAsiaTheme="minorHAnsi" w:cs="TrebuchetMS"/>
                <w:szCs w:val="20"/>
                <w:lang w:val="en-US" w:eastAsia="en-US"/>
              </w:rPr>
              <w:t>CNES/</w:t>
            </w:r>
            <w:r w:rsidRPr="003634E3">
              <w:rPr>
                <w:rFonts w:eastAsiaTheme="minorHAnsi" w:cs="TrebuchetMS"/>
                <w:szCs w:val="20"/>
                <w:lang w:val="en-US" w:eastAsia="en-US"/>
              </w:rPr>
              <w:t>CLS 2011</w:t>
            </w:r>
            <w:r>
              <w:rPr>
                <w:rFonts w:eastAsiaTheme="minorHAnsi" w:cs="TrebuchetMS"/>
                <w:szCs w:val="20"/>
                <w:lang w:val="en-US" w:eastAsia="en-US"/>
              </w:rPr>
              <w:t xml:space="preserve"> and DTU2010).</w:t>
            </w:r>
          </w:p>
        </w:tc>
      </w:tr>
      <w:tr w:rsidR="0038175C" w:rsidTr="00FB7195">
        <w:tc>
          <w:tcPr>
            <w:tcW w:w="9782" w:type="dxa"/>
            <w:gridSpan w:val="5"/>
            <w:tcBorders>
              <w:bottom w:val="single" w:sz="4" w:space="0" w:color="auto"/>
            </w:tcBorders>
            <w:shd w:val="clear" w:color="auto" w:fill="EAF1DD" w:themeFill="accent3" w:themeFillTint="33"/>
            <w:vAlign w:val="center"/>
          </w:tcPr>
          <w:p w:rsidR="0038175C" w:rsidRPr="003727D1" w:rsidRDefault="0038175C" w:rsidP="00FB7195">
            <w:pPr>
              <w:jc w:val="center"/>
              <w:rPr>
                <w:b/>
              </w:rPr>
            </w:pPr>
            <w:r>
              <w:rPr>
                <w:b/>
              </w:rPr>
              <w:t>Key e</w:t>
            </w:r>
            <w:r w:rsidRPr="003727D1">
              <w:rPr>
                <w:b/>
              </w:rPr>
              <w:t>lements of choice</w:t>
            </w:r>
            <w:r>
              <w:rPr>
                <w:b/>
              </w:rPr>
              <w:t xml:space="preserve"> </w:t>
            </w:r>
          </w:p>
        </w:tc>
      </w:tr>
      <w:tr w:rsidR="0038175C" w:rsidTr="00FB7195">
        <w:tc>
          <w:tcPr>
            <w:tcW w:w="568" w:type="dxa"/>
            <w:tcBorders>
              <w:top w:val="single" w:sz="4" w:space="0" w:color="auto"/>
              <w:bottom w:val="nil"/>
              <w:right w:val="nil"/>
            </w:tcBorders>
            <w:vAlign w:val="center"/>
          </w:tcPr>
          <w:p w:rsidR="0038175C" w:rsidRPr="000D2F4C" w:rsidRDefault="0038175C" w:rsidP="00FB7195"/>
        </w:tc>
        <w:tc>
          <w:tcPr>
            <w:tcW w:w="8788" w:type="dxa"/>
            <w:gridSpan w:val="3"/>
            <w:tcBorders>
              <w:top w:val="single" w:sz="4" w:space="0" w:color="auto"/>
              <w:left w:val="nil"/>
              <w:bottom w:val="nil"/>
              <w:right w:val="nil"/>
            </w:tcBorders>
            <w:vAlign w:val="center"/>
          </w:tcPr>
          <w:p w:rsidR="0038175C" w:rsidRDefault="0038175C" w:rsidP="00FB7195">
            <w:pPr>
              <w:rPr>
                <w:lang w:val="en-US"/>
              </w:rPr>
            </w:pPr>
          </w:p>
          <w:p w:rsidR="0038175C" w:rsidRDefault="00CD1309" w:rsidP="00CD1309">
            <w:pPr>
              <w:spacing w:after="0"/>
              <w:rPr>
                <w:b/>
                <w:lang w:eastAsia="en-US"/>
              </w:rPr>
            </w:pPr>
            <w:r>
              <w:rPr>
                <w:b/>
                <w:lang w:eastAsia="en-US"/>
              </w:rPr>
              <w:t>Tidal models</w:t>
            </w:r>
            <w:r w:rsidRPr="000D79A3">
              <w:rPr>
                <w:b/>
                <w:lang w:eastAsia="en-US"/>
              </w:rPr>
              <w:t>:</w:t>
            </w:r>
          </w:p>
          <w:p w:rsidR="00DA67B1" w:rsidRDefault="00DA67B1" w:rsidP="00CD1309">
            <w:pPr>
              <w:spacing w:after="0"/>
              <w:rPr>
                <w:b/>
                <w:lang w:eastAsia="en-US"/>
              </w:rPr>
            </w:pPr>
          </w:p>
          <w:p w:rsidR="00DA67B1" w:rsidRPr="00DA67B1" w:rsidRDefault="00DA67B1" w:rsidP="00DA67B1">
            <w:r>
              <w:t>TPXO7.2 reduces the along-track SLA variance in the Arctic Ocean, north of Russia and Alaska, but it raises the variance in other coastal regions. Elsewhere in deep ocean results are similar to GOT4.7. DTU10 reduces the SLA variance in most of the Arctic Ocean and in northern part of Baffin bay; in northern Pacific and Atlantic oceans, DTU10 raises the residual variance if compared to GOT4.7.</w:t>
            </w:r>
          </w:p>
          <w:p w:rsidR="0038175C" w:rsidRPr="000D2F4C" w:rsidRDefault="0038175C" w:rsidP="00FB7195"/>
        </w:tc>
        <w:tc>
          <w:tcPr>
            <w:tcW w:w="426" w:type="dxa"/>
            <w:tcBorders>
              <w:top w:val="single" w:sz="4" w:space="0" w:color="auto"/>
              <w:left w:val="nil"/>
              <w:bottom w:val="nil"/>
            </w:tcBorders>
            <w:vAlign w:val="center"/>
          </w:tcPr>
          <w:p w:rsidR="0038175C" w:rsidRPr="000D2F4C" w:rsidRDefault="0038175C" w:rsidP="00FB7195"/>
        </w:tc>
      </w:tr>
      <w:tr w:rsidR="0038175C" w:rsidTr="00FB7195">
        <w:tc>
          <w:tcPr>
            <w:tcW w:w="4962" w:type="dxa"/>
            <w:gridSpan w:val="2"/>
            <w:tcBorders>
              <w:top w:val="nil"/>
              <w:bottom w:val="nil"/>
              <w:right w:val="nil"/>
            </w:tcBorders>
            <w:vAlign w:val="center"/>
          </w:tcPr>
          <w:p w:rsidR="0038175C" w:rsidRPr="006D675B" w:rsidRDefault="009E7568" w:rsidP="00FB7195">
            <w:pPr>
              <w:jc w:val="center"/>
              <w:rPr>
                <w:i/>
              </w:rPr>
            </w:pPr>
            <w:r w:rsidRPr="009E7568">
              <w:rPr>
                <w:b/>
                <w:bCs/>
                <w:noProof/>
                <w:sz w:val="18"/>
                <w:lang w:val="fr-FR"/>
              </w:rPr>
              <w:drawing>
                <wp:inline distT="0" distB="0" distL="0" distR="0">
                  <wp:extent cx="2977622" cy="2880000"/>
                  <wp:effectExtent l="19050" t="0" r="0" b="0"/>
                  <wp:docPr id="74" name="Image 26" descr="DiffGrids_P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Grids_POL.png"/>
                          <pic:cNvPicPr/>
                        </pic:nvPicPr>
                        <pic:blipFill>
                          <a:blip r:embed="rId117" cstate="print"/>
                          <a:stretch>
                            <a:fillRect/>
                          </a:stretch>
                        </pic:blipFill>
                        <pic:spPr>
                          <a:xfrm>
                            <a:off x="0" y="0"/>
                            <a:ext cx="2977622" cy="2880000"/>
                          </a:xfrm>
                          <a:prstGeom prst="rect">
                            <a:avLst/>
                          </a:prstGeom>
                        </pic:spPr>
                      </pic:pic>
                    </a:graphicData>
                  </a:graphic>
                </wp:inline>
              </w:drawing>
            </w:r>
          </w:p>
        </w:tc>
        <w:tc>
          <w:tcPr>
            <w:tcW w:w="4820" w:type="dxa"/>
            <w:gridSpan w:val="3"/>
            <w:tcBorders>
              <w:top w:val="nil"/>
              <w:left w:val="nil"/>
              <w:bottom w:val="nil"/>
            </w:tcBorders>
            <w:vAlign w:val="center"/>
          </w:tcPr>
          <w:p w:rsidR="0038175C" w:rsidRPr="003727D1" w:rsidRDefault="009E7568" w:rsidP="00FB7195">
            <w:pPr>
              <w:jc w:val="center"/>
              <w:rPr>
                <w:lang w:val="en-US"/>
              </w:rPr>
            </w:pPr>
            <w:r w:rsidRPr="009E7568">
              <w:rPr>
                <w:noProof/>
                <w:lang w:val="fr-FR"/>
              </w:rPr>
              <w:drawing>
                <wp:inline distT="0" distB="0" distL="0" distR="0">
                  <wp:extent cx="2917442" cy="2880000"/>
                  <wp:effectExtent l="19050" t="0" r="0" b="0"/>
                  <wp:docPr id="76" name="Image 32" descr="DiffGrids_P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Grids_POL.png"/>
                          <pic:cNvPicPr/>
                        </pic:nvPicPr>
                        <pic:blipFill>
                          <a:blip r:embed="rId118" cstate="print"/>
                          <a:stretch>
                            <a:fillRect/>
                          </a:stretch>
                        </pic:blipFill>
                        <pic:spPr>
                          <a:xfrm>
                            <a:off x="0" y="0"/>
                            <a:ext cx="2917442" cy="2880000"/>
                          </a:xfrm>
                          <a:prstGeom prst="rect">
                            <a:avLst/>
                          </a:prstGeom>
                        </pic:spPr>
                      </pic:pic>
                    </a:graphicData>
                  </a:graphic>
                </wp:inline>
              </w:drawing>
            </w:r>
          </w:p>
        </w:tc>
      </w:tr>
      <w:tr w:rsidR="0038175C" w:rsidTr="00FB7195">
        <w:tc>
          <w:tcPr>
            <w:tcW w:w="9782" w:type="dxa"/>
            <w:gridSpan w:val="5"/>
            <w:tcBorders>
              <w:top w:val="nil"/>
              <w:bottom w:val="dashed" w:sz="4" w:space="0" w:color="auto"/>
            </w:tcBorders>
            <w:vAlign w:val="center"/>
          </w:tcPr>
          <w:p w:rsidR="0038175C" w:rsidRPr="009E7568" w:rsidRDefault="009E7568" w:rsidP="00DA67B1">
            <w:pPr>
              <w:jc w:val="center"/>
              <w:rPr>
                <w:i/>
                <w:lang w:val="en-US"/>
              </w:rPr>
            </w:pPr>
            <w:r w:rsidRPr="009E7568">
              <w:rPr>
                <w:i/>
              </w:rPr>
              <w:t xml:space="preserve">Differences of SLA </w:t>
            </w:r>
            <w:r>
              <w:rPr>
                <w:i/>
              </w:rPr>
              <w:t xml:space="preserve">respectively </w:t>
            </w:r>
            <w:r w:rsidRPr="009E7568">
              <w:rPr>
                <w:i/>
              </w:rPr>
              <w:t xml:space="preserve">computed with TPXO7.2 and GOT4.7 </w:t>
            </w:r>
            <w:r>
              <w:rPr>
                <w:i/>
              </w:rPr>
              <w:t>on left and DTU10 and GOT4.7 on right</w:t>
            </w:r>
            <w:r w:rsidRPr="009E7568">
              <w:rPr>
                <w:i/>
              </w:rPr>
              <w:t xml:space="preserve"> for Envisat.</w:t>
            </w:r>
            <w:r w:rsidR="0038175C" w:rsidRPr="009E7568">
              <w:rPr>
                <w:i/>
                <w:lang w:val="en-US"/>
              </w:rPr>
              <w:t xml:space="preserve"> </w:t>
            </w:r>
          </w:p>
        </w:tc>
      </w:tr>
      <w:tr w:rsidR="0038175C" w:rsidTr="00FB7195">
        <w:tc>
          <w:tcPr>
            <w:tcW w:w="568" w:type="dxa"/>
            <w:tcBorders>
              <w:top w:val="dashed" w:sz="4" w:space="0" w:color="auto"/>
              <w:bottom w:val="nil"/>
              <w:right w:val="nil"/>
            </w:tcBorders>
            <w:vAlign w:val="center"/>
          </w:tcPr>
          <w:p w:rsidR="0038175C" w:rsidRPr="00731462" w:rsidRDefault="0038175C" w:rsidP="00FB7195">
            <w:pPr>
              <w:rPr>
                <w:lang w:val="en-US"/>
              </w:rPr>
            </w:pPr>
          </w:p>
        </w:tc>
        <w:tc>
          <w:tcPr>
            <w:tcW w:w="8505" w:type="dxa"/>
            <w:gridSpan w:val="2"/>
            <w:tcBorders>
              <w:top w:val="dashed" w:sz="4" w:space="0" w:color="auto"/>
              <w:left w:val="nil"/>
              <w:bottom w:val="nil"/>
              <w:right w:val="nil"/>
            </w:tcBorders>
            <w:vAlign w:val="center"/>
          </w:tcPr>
          <w:p w:rsidR="0038175C" w:rsidRDefault="0038175C" w:rsidP="00FB7195"/>
          <w:p w:rsidR="00DA67B1" w:rsidRPr="00F47FFC" w:rsidRDefault="00DA67B1" w:rsidP="00DA67B1">
            <w:pPr>
              <w:rPr>
                <w:b/>
                <w:lang w:val="en-US"/>
              </w:rPr>
            </w:pPr>
            <w:r w:rsidRPr="00F47FFC">
              <w:rPr>
                <w:b/>
                <w:lang w:val="en-US"/>
              </w:rPr>
              <w:t>Mean Sea Surfaces:</w:t>
            </w:r>
          </w:p>
          <w:p w:rsidR="006C0250" w:rsidRPr="006C0250" w:rsidRDefault="006C0250" w:rsidP="006C0250">
            <w:pPr>
              <w:autoSpaceDE w:val="0"/>
              <w:autoSpaceDN w:val="0"/>
              <w:adjustRightInd w:val="0"/>
              <w:spacing w:after="0"/>
              <w:rPr>
                <w:lang w:val="en-US"/>
              </w:rPr>
            </w:pPr>
            <w:r>
              <w:rPr>
                <w:rFonts w:eastAsiaTheme="minorHAnsi" w:cs="TrebuchetMS"/>
                <w:szCs w:val="20"/>
                <w:lang w:val="en-US" w:eastAsia="en-US"/>
              </w:rPr>
              <w:t>Maps of SLA variance differences reveal</w:t>
            </w:r>
            <w:r w:rsidRPr="006C0250">
              <w:rPr>
                <w:rFonts w:eastAsiaTheme="minorHAnsi" w:cs="TrebuchetMS"/>
                <w:szCs w:val="20"/>
                <w:lang w:val="en-US" w:eastAsia="en-US"/>
              </w:rPr>
              <w:t xml:space="preserve"> that performances are deteriorated with MSS DTU10 in winter with a maximum of ice coverage (+1.9 cm2) whereas they are significantly improved with this MSS in summer with the minimum of ice coverage (-6.2 cm2). Nevertheless, </w:t>
            </w:r>
            <w:r>
              <w:rPr>
                <w:rFonts w:eastAsiaTheme="minorHAnsi" w:cs="TrebuchetMS"/>
                <w:szCs w:val="20"/>
                <w:lang w:val="en-US" w:eastAsia="en-US"/>
              </w:rPr>
              <w:t>same maps suggest</w:t>
            </w:r>
            <w:r w:rsidRPr="006C0250">
              <w:rPr>
                <w:rFonts w:eastAsiaTheme="minorHAnsi" w:cs="TrebuchetMS"/>
                <w:szCs w:val="20"/>
                <w:lang w:val="en-US" w:eastAsia="en-US"/>
              </w:rPr>
              <w:t xml:space="preserve"> that in the studied area, this significant improvement is associated with a very restricted zone at high latitudes (blue area) which is not seen by the altimeter in winter where performances are strongly improved with DTU10.</w:t>
            </w:r>
          </w:p>
          <w:p w:rsidR="0038175C" w:rsidRPr="006C0250" w:rsidRDefault="0038175C" w:rsidP="006C0250">
            <w:pPr>
              <w:autoSpaceDE w:val="0"/>
              <w:autoSpaceDN w:val="0"/>
              <w:adjustRightInd w:val="0"/>
              <w:spacing w:after="0"/>
              <w:jc w:val="left"/>
              <w:rPr>
                <w:rFonts w:ascii="TrebuchetMS" w:eastAsiaTheme="minorHAnsi" w:hAnsi="TrebuchetMS" w:cs="TrebuchetMS"/>
                <w:szCs w:val="20"/>
                <w:lang w:val="en-US" w:eastAsia="en-US"/>
              </w:rPr>
            </w:pPr>
            <w:r w:rsidRPr="00E43DA6">
              <w:rPr>
                <w:lang w:val="en-US"/>
              </w:rPr>
              <w:t xml:space="preserve"> </w:t>
            </w:r>
          </w:p>
        </w:tc>
        <w:tc>
          <w:tcPr>
            <w:tcW w:w="709" w:type="dxa"/>
            <w:gridSpan w:val="2"/>
            <w:tcBorders>
              <w:top w:val="dashed" w:sz="4" w:space="0" w:color="auto"/>
              <w:left w:val="nil"/>
              <w:bottom w:val="nil"/>
            </w:tcBorders>
            <w:vAlign w:val="center"/>
          </w:tcPr>
          <w:p w:rsidR="0038175C" w:rsidRPr="00731462" w:rsidRDefault="0038175C" w:rsidP="00FB7195">
            <w:pPr>
              <w:rPr>
                <w:lang w:val="en-US"/>
              </w:rPr>
            </w:pPr>
          </w:p>
        </w:tc>
      </w:tr>
      <w:tr w:rsidR="0038175C" w:rsidTr="00FB7195">
        <w:tc>
          <w:tcPr>
            <w:tcW w:w="4962" w:type="dxa"/>
            <w:gridSpan w:val="2"/>
            <w:tcBorders>
              <w:top w:val="nil"/>
              <w:bottom w:val="nil"/>
              <w:right w:val="nil"/>
            </w:tcBorders>
            <w:vAlign w:val="center"/>
          </w:tcPr>
          <w:p w:rsidR="0038175C" w:rsidRPr="006D675B" w:rsidRDefault="006C0250" w:rsidP="00FB7195">
            <w:pPr>
              <w:jc w:val="center"/>
              <w:rPr>
                <w:i/>
              </w:rPr>
            </w:pPr>
            <w:r w:rsidRPr="009E7568">
              <w:rPr>
                <w:b/>
                <w:bCs/>
                <w:noProof/>
                <w:sz w:val="18"/>
                <w:lang w:val="en-US"/>
              </w:rPr>
              <w:t>F</w:t>
            </w:r>
            <w:r w:rsidR="0038175C" w:rsidRPr="009E7568">
              <w:rPr>
                <w:b/>
                <w:bCs/>
                <w:noProof/>
                <w:sz w:val="18"/>
                <w:lang w:val="en-US"/>
              </w:rPr>
              <w:t>igure</w:t>
            </w:r>
          </w:p>
        </w:tc>
        <w:tc>
          <w:tcPr>
            <w:tcW w:w="4820" w:type="dxa"/>
            <w:gridSpan w:val="3"/>
            <w:tcBorders>
              <w:top w:val="nil"/>
              <w:left w:val="nil"/>
              <w:bottom w:val="nil"/>
            </w:tcBorders>
            <w:vAlign w:val="center"/>
          </w:tcPr>
          <w:p w:rsidR="0038175C" w:rsidRPr="00CA0F8D" w:rsidRDefault="0038175C" w:rsidP="00FB7195">
            <w:pPr>
              <w:jc w:val="center"/>
              <w:rPr>
                <w:i/>
              </w:rPr>
            </w:pPr>
            <w:r w:rsidRPr="009E7568">
              <w:rPr>
                <w:b/>
                <w:bCs/>
                <w:noProof/>
                <w:sz w:val="18"/>
                <w:lang w:val="en-US"/>
              </w:rPr>
              <w:t>figure</w:t>
            </w:r>
          </w:p>
        </w:tc>
      </w:tr>
      <w:tr w:rsidR="0038175C" w:rsidTr="00FB7195">
        <w:tc>
          <w:tcPr>
            <w:tcW w:w="9782" w:type="dxa"/>
            <w:gridSpan w:val="5"/>
            <w:tcBorders>
              <w:top w:val="nil"/>
              <w:bottom w:val="single" w:sz="4" w:space="0" w:color="auto"/>
            </w:tcBorders>
            <w:vAlign w:val="center"/>
          </w:tcPr>
          <w:p w:rsidR="0038175C" w:rsidRDefault="00CD1AF9" w:rsidP="00CD1AF9">
            <w:pPr>
              <w:autoSpaceDE w:val="0"/>
              <w:autoSpaceDN w:val="0"/>
              <w:adjustRightInd w:val="0"/>
              <w:spacing w:after="0"/>
              <w:jc w:val="left"/>
              <w:rPr>
                <w:rFonts w:ascii="TrebuchetMS,Bold" w:eastAsiaTheme="minorHAnsi" w:hAnsi="TrebuchetMS,Bold" w:cs="TrebuchetMS,Bold"/>
                <w:bCs/>
                <w:i/>
                <w:szCs w:val="20"/>
                <w:lang w:val="en-US" w:eastAsia="en-US"/>
              </w:rPr>
            </w:pPr>
            <w:r w:rsidRPr="00CD1AF9">
              <w:rPr>
                <w:rFonts w:ascii="TrebuchetMS,Bold" w:eastAsiaTheme="minorHAnsi" w:hAnsi="TrebuchetMS,Bold" w:cs="TrebuchetMS,Bold"/>
                <w:bCs/>
                <w:i/>
                <w:szCs w:val="20"/>
                <w:lang w:val="en-US" w:eastAsia="en-US"/>
              </w:rPr>
              <w:lastRenderedPageBreak/>
              <w:t>Difference of variance of SLA with MSS DTU10 referenced to the 7 years 1993-99 and MSS CNES/CLS 11 over Envisat cycle 61 in September 2007 (left) and Envisat cycle 56 in March 2007 (right).</w:t>
            </w:r>
          </w:p>
          <w:p w:rsidR="00CD1AF9" w:rsidRPr="00CD1AF9" w:rsidRDefault="00CD1AF9" w:rsidP="00CD1AF9">
            <w:pPr>
              <w:autoSpaceDE w:val="0"/>
              <w:autoSpaceDN w:val="0"/>
              <w:adjustRightInd w:val="0"/>
              <w:spacing w:after="0"/>
              <w:jc w:val="left"/>
              <w:rPr>
                <w:rFonts w:ascii="TrebuchetMS,Bold" w:eastAsiaTheme="minorHAnsi" w:hAnsi="TrebuchetMS,Bold" w:cs="TrebuchetMS,Bold"/>
                <w:bCs/>
                <w:i/>
                <w:szCs w:val="20"/>
                <w:lang w:val="en-US" w:eastAsia="en-US"/>
              </w:rPr>
            </w:pPr>
          </w:p>
        </w:tc>
      </w:tr>
      <w:tr w:rsidR="0038175C" w:rsidTr="00FB7195">
        <w:tc>
          <w:tcPr>
            <w:tcW w:w="9782" w:type="dxa"/>
            <w:gridSpan w:val="5"/>
            <w:tcBorders>
              <w:top w:val="single" w:sz="4" w:space="0" w:color="auto"/>
            </w:tcBorders>
            <w:shd w:val="clear" w:color="auto" w:fill="EAF1DD" w:themeFill="accent3" w:themeFillTint="33"/>
            <w:vAlign w:val="center"/>
          </w:tcPr>
          <w:p w:rsidR="0038175C" w:rsidRPr="00AA28A1" w:rsidRDefault="0038175C" w:rsidP="00FB7195">
            <w:pPr>
              <w:jc w:val="center"/>
              <w:rPr>
                <w:b/>
              </w:rPr>
            </w:pPr>
            <w:r w:rsidRPr="00AA28A1">
              <w:rPr>
                <w:b/>
              </w:rPr>
              <w:t>Recommendation</w:t>
            </w:r>
          </w:p>
        </w:tc>
      </w:tr>
      <w:tr w:rsidR="0038175C" w:rsidTr="00FB7195">
        <w:tc>
          <w:tcPr>
            <w:tcW w:w="9782" w:type="dxa"/>
            <w:gridSpan w:val="5"/>
            <w:vAlign w:val="center"/>
          </w:tcPr>
          <w:p w:rsidR="0038175C" w:rsidRDefault="0038175C" w:rsidP="00FB7195"/>
          <w:p w:rsidR="000D79A3" w:rsidRPr="000D79A3" w:rsidRDefault="000D79A3" w:rsidP="000D79A3">
            <w:pPr>
              <w:spacing w:after="0"/>
              <w:rPr>
                <w:b/>
                <w:lang w:val="en-US" w:eastAsia="en-US"/>
              </w:rPr>
            </w:pPr>
            <w:r>
              <w:rPr>
                <w:b/>
                <w:lang w:eastAsia="en-US"/>
              </w:rPr>
              <w:t>Tidal models</w:t>
            </w:r>
            <w:r w:rsidRPr="000D79A3">
              <w:rPr>
                <w:b/>
                <w:lang w:eastAsia="en-US"/>
              </w:rPr>
              <w:t>:</w:t>
            </w:r>
          </w:p>
          <w:p w:rsidR="000D79A3" w:rsidRDefault="000D79A3" w:rsidP="000D79A3">
            <w:pPr>
              <w:spacing w:after="0"/>
              <w:rPr>
                <w:lang w:val="en-US" w:eastAsia="en-US"/>
              </w:rPr>
            </w:pPr>
          </w:p>
          <w:p w:rsidR="000D79A3" w:rsidRDefault="000D79A3" w:rsidP="000D79A3">
            <w:pPr>
              <w:spacing w:after="0"/>
              <w:rPr>
                <w:lang w:val="en-US" w:eastAsia="en-US"/>
              </w:rPr>
            </w:pPr>
            <w:r>
              <w:rPr>
                <w:lang w:val="en-US" w:eastAsia="en-US"/>
              </w:rPr>
              <w:t xml:space="preserve">At high latitudes, </w:t>
            </w:r>
            <w:r w:rsidRPr="0057146E">
              <w:rPr>
                <w:lang w:val="en-US" w:eastAsia="en-US"/>
              </w:rPr>
              <w:t xml:space="preserve">the </w:t>
            </w:r>
            <w:r w:rsidRPr="0095550D">
              <w:rPr>
                <w:bCs/>
                <w:lang w:val="en-US" w:eastAsia="en-US"/>
              </w:rPr>
              <w:t>DTU10</w:t>
            </w:r>
            <w:r w:rsidRPr="0057146E">
              <w:rPr>
                <w:lang w:val="en-US" w:eastAsia="en-US"/>
              </w:rPr>
              <w:t xml:space="preserve"> tidal model in the Arctic area and northern very high latitudes regions</w:t>
            </w:r>
            <w:r>
              <w:rPr>
                <w:lang w:val="en-US" w:eastAsia="en-US"/>
              </w:rPr>
              <w:t xml:space="preserve"> provides a s</w:t>
            </w:r>
            <w:r w:rsidRPr="0057146E">
              <w:rPr>
                <w:lang w:val="en-US" w:eastAsia="en-US"/>
              </w:rPr>
              <w:t>trong SSH variance reduction in these regions</w:t>
            </w:r>
            <w:r>
              <w:rPr>
                <w:lang w:val="en-US" w:eastAsia="en-US"/>
              </w:rPr>
              <w:t xml:space="preserve"> and it has also a significant i</w:t>
            </w:r>
            <w:r w:rsidRPr="0057146E">
              <w:rPr>
                <w:lang w:val="en-US" w:eastAsia="en-US"/>
              </w:rPr>
              <w:t>mpact on regional MSL (+/- 1 mm/yr)</w:t>
            </w:r>
            <w:r>
              <w:rPr>
                <w:lang w:val="en-US" w:eastAsia="en-US"/>
              </w:rPr>
              <w:t xml:space="preserve">. </w:t>
            </w:r>
          </w:p>
          <w:p w:rsidR="007D7CAB" w:rsidRDefault="007D7CAB" w:rsidP="000D79A3">
            <w:pPr>
              <w:spacing w:after="0"/>
              <w:rPr>
                <w:lang w:val="en-US" w:eastAsia="en-US"/>
              </w:rPr>
            </w:pPr>
          </w:p>
          <w:p w:rsidR="0038175C" w:rsidRDefault="000D79A3" w:rsidP="00FB7195">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rPr>
            </w:pPr>
            <w:r w:rsidRPr="000D79A3">
              <w:rPr>
                <w:lang w:val="en-US"/>
              </w:rPr>
              <w:t>Therefore, concerning high latitudes w</w:t>
            </w:r>
            <w:r w:rsidR="0038175C" w:rsidRPr="000D79A3">
              <w:rPr>
                <w:lang w:val="en-US"/>
              </w:rPr>
              <w:t xml:space="preserve">e recommend to use </w:t>
            </w:r>
            <w:r w:rsidRPr="000D79A3">
              <w:rPr>
                <w:lang w:val="en-US" w:eastAsia="en-US"/>
              </w:rPr>
              <w:t xml:space="preserve">the </w:t>
            </w:r>
            <w:r w:rsidRPr="000D79A3">
              <w:rPr>
                <w:bCs/>
                <w:lang w:val="en-US" w:eastAsia="en-US"/>
              </w:rPr>
              <w:t>DTU10</w:t>
            </w:r>
            <w:r w:rsidRPr="000D79A3">
              <w:rPr>
                <w:lang w:val="en-US" w:eastAsia="en-US"/>
              </w:rPr>
              <w:t xml:space="preserve"> tidal model in the Arctic area and northern very high latitudes regions</w:t>
            </w:r>
          </w:p>
          <w:p w:rsidR="000D79A3" w:rsidRDefault="000D79A3" w:rsidP="000D79A3">
            <w:pPr>
              <w:rPr>
                <w:lang w:val="en-US"/>
              </w:rPr>
            </w:pPr>
          </w:p>
          <w:p w:rsidR="000D79A3" w:rsidRPr="00F47FFC" w:rsidRDefault="000D79A3" w:rsidP="000D79A3">
            <w:pPr>
              <w:rPr>
                <w:b/>
                <w:lang w:val="en-US"/>
              </w:rPr>
            </w:pPr>
            <w:r w:rsidRPr="00F47FFC">
              <w:rPr>
                <w:b/>
                <w:lang w:val="en-US"/>
              </w:rPr>
              <w:t>Mean Sea Surface</w:t>
            </w:r>
            <w:r w:rsidR="00F47FFC" w:rsidRPr="00F47FFC">
              <w:rPr>
                <w:b/>
                <w:lang w:val="en-US"/>
              </w:rPr>
              <w:t>s</w:t>
            </w:r>
            <w:r w:rsidRPr="00F47FFC">
              <w:rPr>
                <w:b/>
                <w:lang w:val="en-US"/>
              </w:rPr>
              <w:t>:</w:t>
            </w:r>
          </w:p>
          <w:p w:rsidR="00F47FFC" w:rsidRPr="0057146E" w:rsidRDefault="00F47FFC" w:rsidP="00F47FFC">
            <w:pPr>
              <w:spacing w:after="0"/>
              <w:rPr>
                <w:lang w:val="en-US" w:eastAsia="en-US"/>
              </w:rPr>
            </w:pPr>
            <w:r>
              <w:rPr>
                <w:lang w:val="en-US" w:eastAsia="en-US"/>
              </w:rPr>
              <w:t>Both</w:t>
            </w:r>
            <w:r>
              <w:rPr>
                <w:lang w:val="en-US"/>
              </w:rPr>
              <w:t xml:space="preserve"> MSS (DTU10 and CNES/CLS 2011) are complementary since at</w:t>
            </w:r>
            <w:r w:rsidRPr="000D79A3">
              <w:rPr>
                <w:lang w:val="en-US"/>
              </w:rPr>
              <w:t xml:space="preserve"> </w:t>
            </w:r>
            <w:r>
              <w:rPr>
                <w:lang w:val="en-US"/>
              </w:rPr>
              <w:t xml:space="preserve">very </w:t>
            </w:r>
            <w:r w:rsidRPr="000D79A3">
              <w:rPr>
                <w:lang w:val="en-US"/>
              </w:rPr>
              <w:t xml:space="preserve">high latitudes </w:t>
            </w:r>
            <w:r w:rsidRPr="000D79A3">
              <w:rPr>
                <w:lang w:val="en-US" w:eastAsia="en-US"/>
              </w:rPr>
              <w:t xml:space="preserve">the </w:t>
            </w:r>
            <w:r w:rsidRPr="000D79A3">
              <w:rPr>
                <w:bCs/>
                <w:lang w:val="en-US" w:eastAsia="en-US"/>
              </w:rPr>
              <w:t>DTU10</w:t>
            </w:r>
            <w:r w:rsidRPr="000D79A3">
              <w:rPr>
                <w:lang w:val="en-US" w:eastAsia="en-US"/>
              </w:rPr>
              <w:t xml:space="preserve"> </w:t>
            </w:r>
            <w:r>
              <w:rPr>
                <w:lang w:val="en-US" w:eastAsia="en-US"/>
              </w:rPr>
              <w:t>MSS</w:t>
            </w:r>
            <w:r w:rsidRPr="000D79A3">
              <w:rPr>
                <w:lang w:val="en-US" w:eastAsia="en-US"/>
              </w:rPr>
              <w:t xml:space="preserve"> </w:t>
            </w:r>
            <w:r>
              <w:rPr>
                <w:lang w:val="en-US" w:eastAsia="en-US"/>
              </w:rPr>
              <w:t xml:space="preserve">provides better </w:t>
            </w:r>
            <w:r w:rsidRPr="009F3CE9">
              <w:rPr>
                <w:lang w:val="en-US" w:eastAsia="en-US"/>
              </w:rPr>
              <w:t>SLA performances</w:t>
            </w:r>
            <w:r>
              <w:rPr>
                <w:lang w:val="en-US" w:eastAsia="en-US"/>
              </w:rPr>
              <w:t xml:space="preserve"> whereas elsewhere (</w:t>
            </w:r>
            <w:r>
              <w:rPr>
                <w:lang w:val="en-US"/>
              </w:rPr>
              <w:t>in</w:t>
            </w:r>
            <w:r w:rsidRPr="00EE1486">
              <w:rPr>
                <w:lang w:val="en-US"/>
              </w:rPr>
              <w:t xml:space="preserve"> </w:t>
            </w:r>
            <w:r>
              <w:rPr>
                <w:lang w:val="en-US"/>
              </w:rPr>
              <w:t>open</w:t>
            </w:r>
            <w:r w:rsidRPr="00EE1486">
              <w:rPr>
                <w:lang w:val="en-US"/>
              </w:rPr>
              <w:t xml:space="preserve"> ocean</w:t>
            </w:r>
            <w:r>
              <w:rPr>
                <w:lang w:val="en-US"/>
              </w:rPr>
              <w:t>)</w:t>
            </w:r>
            <w:r w:rsidRPr="00EE1486">
              <w:rPr>
                <w:lang w:val="en-US"/>
              </w:rPr>
              <w:t xml:space="preserve"> </w:t>
            </w:r>
            <w:r>
              <w:rPr>
                <w:lang w:val="en-US" w:eastAsia="en-US"/>
              </w:rPr>
              <w:t xml:space="preserve">the </w:t>
            </w:r>
            <w:r w:rsidRPr="00EE1486">
              <w:rPr>
                <w:lang w:val="en-US" w:eastAsia="en-US"/>
              </w:rPr>
              <w:t>CNES/CLS11 MSS</w:t>
            </w:r>
            <w:r>
              <w:rPr>
                <w:lang w:val="en-US" w:eastAsia="en-US"/>
              </w:rPr>
              <w:t xml:space="preserve"> is better. </w:t>
            </w:r>
          </w:p>
          <w:p w:rsidR="00F47FFC" w:rsidRDefault="00F47FFC" w:rsidP="00F47FFC">
            <w:pPr>
              <w:spacing w:after="0"/>
              <w:rPr>
                <w:lang w:val="en-US" w:eastAsia="en-US"/>
              </w:rPr>
            </w:pPr>
          </w:p>
          <w:p w:rsidR="00F47FFC" w:rsidRPr="00F47FFC" w:rsidRDefault="00F47FFC" w:rsidP="00F47FFC">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rPr>
            </w:pPr>
            <w:r>
              <w:rPr>
                <w:lang w:val="en-US"/>
              </w:rPr>
              <w:t xml:space="preserve">Therefore, we recommend </w:t>
            </w:r>
            <w:proofErr w:type="gramStart"/>
            <w:r>
              <w:rPr>
                <w:lang w:val="en-US"/>
              </w:rPr>
              <w:t>to use</w:t>
            </w:r>
            <w:proofErr w:type="gramEnd"/>
            <w:r>
              <w:rPr>
                <w:lang w:val="en-US"/>
              </w:rPr>
              <w:t xml:space="preserve"> the DTU10 MSS in order to </w:t>
            </w:r>
            <w:proofErr w:type="spellStart"/>
            <w:r>
              <w:rPr>
                <w:lang w:val="en-US"/>
              </w:rPr>
              <w:t>favour</w:t>
            </w:r>
            <w:proofErr w:type="spellEnd"/>
            <w:r>
              <w:rPr>
                <w:lang w:val="en-US"/>
              </w:rPr>
              <w:t xml:space="preserve"> the Arctic Ocean which is an area of main interest for climate studies. On the other hand, the </w:t>
            </w:r>
            <w:proofErr w:type="gramStart"/>
            <w:r>
              <w:rPr>
                <w:lang w:val="en-US"/>
              </w:rPr>
              <w:t>use of the DTU10 MSS instead of CNES/CLS 2011 MSS reduce</w:t>
            </w:r>
            <w:proofErr w:type="gramEnd"/>
            <w:r>
              <w:rPr>
                <w:lang w:val="en-US"/>
              </w:rPr>
              <w:t xml:space="preserve"> the SLA performances in open ocean which could have an impact on mesoscale applications. However, as the Sea-Level CCI products (ECV) are monthly products dedicated to climate studies, this impact will be very low</w:t>
            </w:r>
            <w:r w:rsidR="007D7CAB">
              <w:rPr>
                <w:lang w:val="en-US"/>
              </w:rPr>
              <w:t>.</w:t>
            </w:r>
          </w:p>
          <w:p w:rsidR="0038175C" w:rsidRPr="000D79A3" w:rsidRDefault="0038175C" w:rsidP="000D79A3">
            <w:pPr>
              <w:rPr>
                <w:lang w:val="en-US"/>
              </w:rPr>
            </w:pPr>
          </w:p>
        </w:tc>
      </w:tr>
      <w:tr w:rsidR="0038175C" w:rsidTr="00FB7195">
        <w:tc>
          <w:tcPr>
            <w:tcW w:w="9782" w:type="dxa"/>
            <w:gridSpan w:val="5"/>
            <w:shd w:val="clear" w:color="auto" w:fill="EAF1DD" w:themeFill="accent3" w:themeFillTint="33"/>
            <w:vAlign w:val="center"/>
          </w:tcPr>
          <w:p w:rsidR="0038175C" w:rsidRPr="00AA28A1" w:rsidRDefault="0038175C" w:rsidP="00FB7195">
            <w:pPr>
              <w:jc w:val="center"/>
              <w:rPr>
                <w:b/>
              </w:rPr>
            </w:pPr>
            <w:r w:rsidRPr="00AA28A1">
              <w:rPr>
                <w:b/>
              </w:rPr>
              <w:t>Open issues</w:t>
            </w:r>
          </w:p>
        </w:tc>
      </w:tr>
      <w:tr w:rsidR="0038175C" w:rsidTr="00FB7195">
        <w:tc>
          <w:tcPr>
            <w:tcW w:w="9782" w:type="dxa"/>
            <w:gridSpan w:val="5"/>
            <w:vAlign w:val="center"/>
          </w:tcPr>
          <w:p w:rsidR="0038175C" w:rsidRDefault="0038175C" w:rsidP="00FB7195"/>
          <w:p w:rsidR="0038175C" w:rsidRDefault="00FC61FE" w:rsidP="00FB7195">
            <w:pPr>
              <w:pStyle w:val="Paragraphedeliste"/>
              <w:numPr>
                <w:ilvl w:val="0"/>
                <w:numId w:val="13"/>
              </w:numPr>
            </w:pPr>
            <w:r>
              <w:t xml:space="preserve">To generate a MSS over a 20-year period in order to better take into account the inter-annual </w:t>
            </w:r>
            <w:r w:rsidR="000532C4">
              <w:t xml:space="preserve">oceanic </w:t>
            </w:r>
            <w:r>
              <w:t xml:space="preserve">variability, and in fine </w:t>
            </w:r>
            <w:r w:rsidR="000532C4">
              <w:t xml:space="preserve">to </w:t>
            </w:r>
            <w:r>
              <w:t>calculate more realistic sea level anomal</w:t>
            </w:r>
            <w:r w:rsidR="000532C4">
              <w:t>ies f</w:t>
            </w:r>
            <w:r>
              <w:t>r</w:t>
            </w:r>
            <w:r w:rsidR="000532C4">
              <w:t>o</w:t>
            </w:r>
            <w:r>
              <w:t>m a climate point of view.</w:t>
            </w:r>
            <w:r w:rsidR="007D7CAB">
              <w:t xml:space="preserve"> </w:t>
            </w:r>
          </w:p>
          <w:p w:rsidR="0038175C" w:rsidRDefault="0038175C" w:rsidP="00FB7195"/>
        </w:tc>
      </w:tr>
      <w:tr w:rsidR="0038175C" w:rsidTr="00FB7195">
        <w:tc>
          <w:tcPr>
            <w:tcW w:w="9782" w:type="dxa"/>
            <w:gridSpan w:val="5"/>
            <w:shd w:val="clear" w:color="auto" w:fill="EAF1DD" w:themeFill="accent3" w:themeFillTint="33"/>
            <w:vAlign w:val="center"/>
          </w:tcPr>
          <w:p w:rsidR="0038175C" w:rsidRPr="008D370B" w:rsidRDefault="0038175C" w:rsidP="00FB7195">
            <w:pPr>
              <w:jc w:val="center"/>
              <w:rPr>
                <w:b/>
              </w:rPr>
            </w:pPr>
            <w:r>
              <w:rPr>
                <w:b/>
              </w:rPr>
              <w:t>Sea-level CCI ftp</w:t>
            </w:r>
            <w:r w:rsidRPr="008D370B">
              <w:rPr>
                <w:b/>
              </w:rPr>
              <w:t xml:space="preserve"> links</w:t>
            </w:r>
          </w:p>
        </w:tc>
      </w:tr>
      <w:tr w:rsidR="0038175C" w:rsidRPr="007D7CAB" w:rsidTr="00FB7195">
        <w:tc>
          <w:tcPr>
            <w:tcW w:w="9782" w:type="dxa"/>
            <w:gridSpan w:val="5"/>
            <w:vAlign w:val="center"/>
          </w:tcPr>
          <w:p w:rsidR="0038175C" w:rsidRDefault="0038175C" w:rsidP="00FB7195"/>
          <w:p w:rsidR="0038175C" w:rsidRDefault="0038175C" w:rsidP="00FB7195">
            <w:r>
              <w:t>Validation report:</w:t>
            </w:r>
          </w:p>
          <w:p w:rsidR="0038175C" w:rsidRPr="00ED22EB" w:rsidRDefault="00622F84" w:rsidP="00FB7195">
            <w:pPr>
              <w:pStyle w:val="PrformatHTML"/>
              <w:numPr>
                <w:ilvl w:val="0"/>
                <w:numId w:val="13"/>
              </w:numPr>
              <w:rPr>
                <w:rFonts w:ascii="Trebuchet MS" w:hAnsi="Trebuchet MS"/>
                <w:lang w:val="en-US"/>
              </w:rPr>
            </w:pPr>
            <w:hyperlink r:id="rId119" w:history="1">
              <w:r w:rsidR="007D7CAB" w:rsidRPr="007D7CAB">
                <w:rPr>
                  <w:rStyle w:val="Lienhypertexte"/>
                  <w:rFonts w:ascii="Trebuchet MS" w:hAnsi="Trebuchet MS"/>
                </w:rPr>
                <w:t>SLCCI-ValidationReport_WP2600_HighLatitudes.docx</w:t>
              </w:r>
            </w:hyperlink>
          </w:p>
          <w:p w:rsidR="0038175C" w:rsidRPr="007D7CAB" w:rsidRDefault="0038175C" w:rsidP="00ED22EB">
            <w:pPr>
              <w:pStyle w:val="PrformatHTML"/>
              <w:ind w:left="360"/>
              <w:rPr>
                <w:rFonts w:ascii="Trebuchet MS" w:hAnsi="Trebuchet MS"/>
                <w:lang w:val="en-US"/>
              </w:rPr>
            </w:pPr>
          </w:p>
          <w:p w:rsidR="0038175C" w:rsidRDefault="0038175C" w:rsidP="00FB7195">
            <w:r>
              <w:t>RRDP reports:</w:t>
            </w:r>
          </w:p>
          <w:p w:rsidR="007D7CAB" w:rsidRPr="007D7CAB" w:rsidRDefault="00622F84" w:rsidP="007D7CAB">
            <w:pPr>
              <w:pStyle w:val="PrformatHTML"/>
              <w:numPr>
                <w:ilvl w:val="0"/>
                <w:numId w:val="13"/>
              </w:numPr>
              <w:rPr>
                <w:rFonts w:ascii="Trebuchet MS" w:hAnsi="Trebuchet MS"/>
                <w:lang w:val="en-GB"/>
              </w:rPr>
            </w:pPr>
            <w:hyperlink r:id="rId120" w:history="1">
              <w:r w:rsidR="007D7CAB" w:rsidRPr="007D7CAB">
                <w:rPr>
                  <w:rStyle w:val="Lienhypertexte"/>
                  <w:rFonts w:ascii="Trebuchet MS" w:hAnsi="Trebuchet MS"/>
                  <w:lang w:val="en-GB"/>
                </w:rPr>
                <w:t>RRDP_WP2600_HiLat_Tide_TPXO7V2_vs_GOT4V7_11-09-15.pdf</w:t>
              </w:r>
            </w:hyperlink>
          </w:p>
          <w:p w:rsidR="00ED22EB" w:rsidRPr="00ED22EB" w:rsidRDefault="00622F84" w:rsidP="00ED22EB">
            <w:pPr>
              <w:pStyle w:val="PrformatHTML"/>
              <w:numPr>
                <w:ilvl w:val="0"/>
                <w:numId w:val="13"/>
              </w:numPr>
              <w:rPr>
                <w:rFonts w:ascii="Trebuchet MS" w:hAnsi="Trebuchet MS"/>
                <w:lang w:val="en-US"/>
              </w:rPr>
            </w:pPr>
            <w:hyperlink r:id="rId121" w:history="1">
              <w:r w:rsidR="00ED22EB" w:rsidRPr="00ED22EB">
                <w:rPr>
                  <w:rStyle w:val="Lienhypertexte"/>
                  <w:rFonts w:ascii="Trebuchet MS" w:hAnsi="Trebuchet MS"/>
                  <w:lang w:val="en-US"/>
                </w:rPr>
                <w:t>RRDP_WP2600_HiLat_Tide_DTU10_vs_GOT4V7_11-09-15.pdf</w:t>
              </w:r>
            </w:hyperlink>
          </w:p>
          <w:p w:rsidR="007D7CAB" w:rsidRDefault="007D7CAB" w:rsidP="00ED22EB">
            <w:pPr>
              <w:pStyle w:val="PrformatHTML"/>
              <w:rPr>
                <w:rFonts w:ascii="Trebuchet MS" w:hAnsi="Trebuchet MS"/>
                <w:lang w:val="en-GB"/>
              </w:rPr>
            </w:pPr>
          </w:p>
          <w:p w:rsidR="00ED22EB" w:rsidRDefault="00ED22EB" w:rsidP="00ED22EB">
            <w:pPr>
              <w:pStyle w:val="PrformatHTML"/>
              <w:rPr>
                <w:rFonts w:ascii="Trebuchet MS" w:hAnsi="Trebuchet MS"/>
                <w:lang w:val="en-GB"/>
              </w:rPr>
            </w:pPr>
            <w:r>
              <w:rPr>
                <w:rFonts w:ascii="Trebuchet MS" w:hAnsi="Trebuchet MS"/>
                <w:lang w:val="en-GB"/>
              </w:rPr>
              <w:t>Technical Documents:</w:t>
            </w:r>
          </w:p>
          <w:p w:rsidR="00ED22EB" w:rsidRPr="009929A5" w:rsidRDefault="009929A5" w:rsidP="009929A5">
            <w:pPr>
              <w:pStyle w:val="Paragraphedeliste"/>
              <w:numPr>
                <w:ilvl w:val="0"/>
                <w:numId w:val="34"/>
              </w:numPr>
              <w:tabs>
                <w:tab w:val="left" w:pos="284"/>
              </w:tabs>
              <w:autoSpaceDE w:val="0"/>
              <w:autoSpaceDN w:val="0"/>
              <w:adjustRightInd w:val="0"/>
              <w:spacing w:after="0"/>
              <w:rPr>
                <w:rFonts w:eastAsiaTheme="minorHAnsi"/>
                <w:lang w:eastAsia="en-US"/>
              </w:rPr>
            </w:pPr>
            <w:r>
              <w:t xml:space="preserve">MSS CNES/CL 2011 and DTU2010 comparison: </w:t>
            </w:r>
            <w:hyperlink r:id="rId122" w:history="1">
              <w:r>
                <w:rPr>
                  <w:rStyle w:val="Lienhypertexte"/>
                </w:rPr>
                <w:t>SALP-NT-P-EA-22034-CLS-1-0.pdf</w:t>
              </w:r>
            </w:hyperlink>
          </w:p>
          <w:p w:rsidR="007D7CAB" w:rsidRPr="007D7CAB" w:rsidRDefault="007D7CAB" w:rsidP="007D7CAB">
            <w:pPr>
              <w:pStyle w:val="PrformatHTML"/>
              <w:rPr>
                <w:rFonts w:ascii="Trebuchet MS" w:hAnsi="Trebuchet MS"/>
                <w:lang w:val="en-US"/>
              </w:rPr>
            </w:pPr>
          </w:p>
        </w:tc>
      </w:tr>
    </w:tbl>
    <w:p w:rsidR="00F10658" w:rsidRPr="007D7CAB" w:rsidRDefault="00F10658" w:rsidP="007D7CAB">
      <w:pPr>
        <w:rPr>
          <w:lang w:val="en-US"/>
        </w:rPr>
      </w:pPr>
    </w:p>
    <w:p w:rsidR="007D7CAB" w:rsidRPr="007D7CAB" w:rsidRDefault="007D7CAB" w:rsidP="007D7CAB">
      <w:pPr>
        <w:rPr>
          <w:lang w:val="en-US"/>
        </w:rPr>
      </w:pPr>
    </w:p>
    <w:p w:rsidR="00F10658" w:rsidRPr="007D7CAB" w:rsidRDefault="00F10658" w:rsidP="00F10658">
      <w:pPr>
        <w:rPr>
          <w:color w:val="000000"/>
          <w:sz w:val="24"/>
          <w:szCs w:val="32"/>
          <w:lang w:val="en-US"/>
        </w:rPr>
      </w:pPr>
      <w:r w:rsidRPr="007D7CAB">
        <w:rPr>
          <w:lang w:val="en-US"/>
        </w:rPr>
        <w:br w:type="page"/>
      </w:r>
    </w:p>
    <w:p w:rsidR="000238D9" w:rsidRPr="0076611F" w:rsidRDefault="000238D9" w:rsidP="008C2590">
      <w:pPr>
        <w:pStyle w:val="Titre1"/>
        <w:rPr>
          <w:lang w:val="fr-FR"/>
        </w:rPr>
      </w:pPr>
      <w:bookmarkStart w:id="21" w:name="_Toc319511550"/>
      <w:r>
        <w:rPr>
          <w:lang w:val="fr-FR"/>
        </w:rPr>
        <w:lastRenderedPageBreak/>
        <w:t xml:space="preserve">WP2700 : </w:t>
      </w:r>
      <w:proofErr w:type="spellStart"/>
      <w:r>
        <w:rPr>
          <w:lang w:val="fr-FR"/>
        </w:rPr>
        <w:t>Coastal</w:t>
      </w:r>
      <w:proofErr w:type="spellEnd"/>
      <w:r>
        <w:rPr>
          <w:lang w:val="fr-FR"/>
        </w:rPr>
        <w:t xml:space="preserve"> areas</w:t>
      </w:r>
      <w:bookmarkEnd w:id="21"/>
      <w:r w:rsidR="0076611F" w:rsidRPr="0076611F">
        <w:rPr>
          <w:lang w:val="fr-FR"/>
        </w:rPr>
        <w:t xml:space="preserve"> </w:t>
      </w:r>
    </w:p>
    <w:tbl>
      <w:tblPr>
        <w:tblStyle w:val="Grilledutableau"/>
        <w:tblW w:w="9782" w:type="dxa"/>
        <w:tblInd w:w="-176" w:type="dxa"/>
        <w:tblBorders>
          <w:top w:val="single" w:sz="18" w:space="0" w:color="auto"/>
          <w:left w:val="single" w:sz="18" w:space="0" w:color="auto"/>
          <w:bottom w:val="single" w:sz="18" w:space="0" w:color="auto"/>
          <w:right w:val="single" w:sz="18" w:space="0" w:color="auto"/>
        </w:tblBorders>
        <w:tblLayout w:type="fixed"/>
        <w:tblLook w:val="04A0"/>
      </w:tblPr>
      <w:tblGrid>
        <w:gridCol w:w="568"/>
        <w:gridCol w:w="4394"/>
        <w:gridCol w:w="4111"/>
        <w:gridCol w:w="283"/>
        <w:gridCol w:w="426"/>
      </w:tblGrid>
      <w:tr w:rsidR="000238D9" w:rsidRPr="008C2590" w:rsidTr="00FB7195">
        <w:tc>
          <w:tcPr>
            <w:tcW w:w="9782" w:type="dxa"/>
            <w:gridSpan w:val="5"/>
            <w:shd w:val="clear" w:color="auto" w:fill="C2D69B" w:themeFill="accent3" w:themeFillTint="99"/>
            <w:vAlign w:val="center"/>
          </w:tcPr>
          <w:p w:rsidR="000238D9" w:rsidRPr="008C2590" w:rsidRDefault="000238D9" w:rsidP="00FB7195">
            <w:pPr>
              <w:jc w:val="center"/>
              <w:rPr>
                <w:b/>
                <w:lang w:val="fr-FR"/>
              </w:rPr>
            </w:pPr>
            <w:r>
              <w:rPr>
                <w:b/>
              </w:rPr>
              <w:t>Coastal areas</w:t>
            </w:r>
          </w:p>
        </w:tc>
      </w:tr>
      <w:tr w:rsidR="000238D9" w:rsidTr="00FB7195">
        <w:tc>
          <w:tcPr>
            <w:tcW w:w="9782" w:type="dxa"/>
            <w:gridSpan w:val="5"/>
            <w:shd w:val="clear" w:color="auto" w:fill="EAF1DD" w:themeFill="accent3" w:themeFillTint="33"/>
            <w:vAlign w:val="center"/>
          </w:tcPr>
          <w:p w:rsidR="000238D9" w:rsidRDefault="000238D9" w:rsidP="00FB7195">
            <w:pPr>
              <w:jc w:val="center"/>
              <w:rPr>
                <w:b/>
              </w:rPr>
            </w:pPr>
            <w:r>
              <w:rPr>
                <w:b/>
              </w:rPr>
              <w:t>Objectives</w:t>
            </w:r>
          </w:p>
        </w:tc>
      </w:tr>
      <w:tr w:rsidR="000238D9" w:rsidTr="00FB7195">
        <w:tc>
          <w:tcPr>
            <w:tcW w:w="9782" w:type="dxa"/>
            <w:gridSpan w:val="5"/>
            <w:vAlign w:val="center"/>
          </w:tcPr>
          <w:p w:rsidR="00343A6A" w:rsidRDefault="004E7522" w:rsidP="00343A6A">
            <w:r>
              <w:t>In order to improve the sea-level calculation for coastal areas for climate application, 2 new algorithms has been developed within the Sea-Level CCI project:</w:t>
            </w:r>
          </w:p>
          <w:p w:rsidR="004E7522" w:rsidRPr="004E7522" w:rsidRDefault="004E7522" w:rsidP="004E7522">
            <w:pPr>
              <w:pStyle w:val="Paragraphedeliste"/>
              <w:numPr>
                <w:ilvl w:val="0"/>
                <w:numId w:val="36"/>
              </w:numPr>
              <w:rPr>
                <w:lang w:val="en-US"/>
              </w:rPr>
            </w:pPr>
            <w:r>
              <w:rPr>
                <w:lang w:val="en-US"/>
              </w:rPr>
              <w:t xml:space="preserve">New wet troposphere correction: </w:t>
            </w:r>
            <w:r>
              <w:t>GNSS-derived Path Delay (GPD) correction (University of Porto)</w:t>
            </w:r>
          </w:p>
          <w:p w:rsidR="004E7522" w:rsidRPr="004E7522" w:rsidRDefault="004E7522" w:rsidP="004E7522">
            <w:pPr>
              <w:pStyle w:val="Paragraphedeliste"/>
              <w:numPr>
                <w:ilvl w:val="0"/>
                <w:numId w:val="36"/>
              </w:numPr>
              <w:rPr>
                <w:lang w:val="en-US"/>
              </w:rPr>
            </w:pPr>
            <w:r>
              <w:rPr>
                <w:lang w:val="en-US"/>
              </w:rPr>
              <w:t>Coastal proximity parameter (NOC)</w:t>
            </w:r>
          </w:p>
          <w:p w:rsidR="000238D9" w:rsidRPr="00343A6A" w:rsidRDefault="000238D9" w:rsidP="00FB7195">
            <w:pPr>
              <w:rPr>
                <w:szCs w:val="20"/>
                <w:lang w:val="en-US"/>
              </w:rPr>
            </w:pPr>
          </w:p>
        </w:tc>
      </w:tr>
      <w:tr w:rsidR="000238D9" w:rsidTr="00FB7195">
        <w:tc>
          <w:tcPr>
            <w:tcW w:w="9782" w:type="dxa"/>
            <w:gridSpan w:val="5"/>
            <w:tcBorders>
              <w:bottom w:val="single" w:sz="4" w:space="0" w:color="auto"/>
            </w:tcBorders>
            <w:shd w:val="clear" w:color="auto" w:fill="EAF1DD" w:themeFill="accent3" w:themeFillTint="33"/>
            <w:vAlign w:val="center"/>
          </w:tcPr>
          <w:p w:rsidR="000238D9" w:rsidRPr="003727D1" w:rsidRDefault="000238D9" w:rsidP="00FB7195">
            <w:pPr>
              <w:jc w:val="center"/>
              <w:rPr>
                <w:b/>
              </w:rPr>
            </w:pPr>
            <w:r>
              <w:rPr>
                <w:b/>
              </w:rPr>
              <w:t>Key e</w:t>
            </w:r>
            <w:r w:rsidRPr="003727D1">
              <w:rPr>
                <w:b/>
              </w:rPr>
              <w:t>lements of choice</w:t>
            </w:r>
            <w:r>
              <w:rPr>
                <w:b/>
              </w:rPr>
              <w:t xml:space="preserve"> </w:t>
            </w:r>
          </w:p>
        </w:tc>
      </w:tr>
      <w:tr w:rsidR="000238D9" w:rsidTr="00FB7195">
        <w:tc>
          <w:tcPr>
            <w:tcW w:w="568" w:type="dxa"/>
            <w:tcBorders>
              <w:top w:val="single" w:sz="4" w:space="0" w:color="auto"/>
              <w:bottom w:val="nil"/>
              <w:right w:val="nil"/>
            </w:tcBorders>
            <w:vAlign w:val="center"/>
          </w:tcPr>
          <w:p w:rsidR="000238D9" w:rsidRPr="000D2F4C" w:rsidRDefault="000238D9" w:rsidP="00FB7195"/>
        </w:tc>
        <w:tc>
          <w:tcPr>
            <w:tcW w:w="8788" w:type="dxa"/>
            <w:gridSpan w:val="3"/>
            <w:tcBorders>
              <w:top w:val="single" w:sz="4" w:space="0" w:color="auto"/>
              <w:left w:val="nil"/>
              <w:bottom w:val="nil"/>
              <w:right w:val="nil"/>
            </w:tcBorders>
            <w:vAlign w:val="center"/>
          </w:tcPr>
          <w:p w:rsidR="000238D9" w:rsidRDefault="000238D9" w:rsidP="00FB7195">
            <w:pPr>
              <w:rPr>
                <w:lang w:val="en-US"/>
              </w:rPr>
            </w:pPr>
          </w:p>
          <w:p w:rsidR="000238D9" w:rsidRPr="00562910" w:rsidRDefault="004B4BD8" w:rsidP="00FB7195">
            <w:pPr>
              <w:rPr>
                <w:b/>
                <w:lang w:val="en-US"/>
              </w:rPr>
            </w:pPr>
            <w:r w:rsidRPr="00562910">
              <w:rPr>
                <w:b/>
                <w:lang w:val="en-US"/>
              </w:rPr>
              <w:t>Wet troposphere correction (GPD)</w:t>
            </w:r>
            <w:r w:rsidR="000238D9" w:rsidRPr="00562910">
              <w:rPr>
                <w:b/>
                <w:lang w:val="en-US"/>
              </w:rPr>
              <w:t>:</w:t>
            </w:r>
          </w:p>
          <w:p w:rsidR="00562910" w:rsidRDefault="00562910" w:rsidP="00562910">
            <w:pPr>
              <w:rPr>
                <w:lang w:val="en-US"/>
              </w:rPr>
            </w:pPr>
            <w:r>
              <w:rPr>
                <w:lang w:val="en-US"/>
              </w:rPr>
              <w:t xml:space="preserve">The GPD </w:t>
            </w:r>
            <w:r w:rsidRPr="00A074D0">
              <w:rPr>
                <w:lang w:val="en-US"/>
              </w:rPr>
              <w:t>wet tropospheric</w:t>
            </w:r>
            <w:r>
              <w:rPr>
                <w:lang w:val="en-US"/>
              </w:rPr>
              <w:t xml:space="preserve"> correction provides a strong improvement (2 cm</w:t>
            </w:r>
            <w:r w:rsidRPr="00B837E8">
              <w:rPr>
                <w:vertAlign w:val="superscript"/>
                <w:lang w:val="en-US"/>
              </w:rPr>
              <w:t>2</w:t>
            </w:r>
            <w:r>
              <w:rPr>
                <w:lang w:val="en-US"/>
              </w:rPr>
              <w:t>) of the Sea Level anomalies (referenced to a MSS) in coastal regions inshore 50 km (reduction of the SLA variance) for Envisat mission compared with the composite wet troposphere correction (</w:t>
            </w:r>
            <w:proofErr w:type="spellStart"/>
            <w:r>
              <w:rPr>
                <w:lang w:val="en-US"/>
              </w:rPr>
              <w:t>ECMWF+radiometer</w:t>
            </w:r>
            <w:proofErr w:type="spellEnd"/>
            <w:r>
              <w:rPr>
                <w:lang w:val="en-US"/>
              </w:rPr>
              <w:t>). The improvement is reduced to 0.3</w:t>
            </w:r>
            <w:r w:rsidRPr="00B837E8">
              <w:rPr>
                <w:lang w:val="en-US"/>
              </w:rPr>
              <w:t xml:space="preserve"> </w:t>
            </w:r>
            <w:r>
              <w:rPr>
                <w:lang w:val="en-US"/>
              </w:rPr>
              <w:t>cm</w:t>
            </w:r>
            <w:r w:rsidRPr="00B837E8">
              <w:rPr>
                <w:vertAlign w:val="superscript"/>
                <w:lang w:val="en-US"/>
              </w:rPr>
              <w:t>2</w:t>
            </w:r>
            <w:r>
              <w:rPr>
                <w:lang w:val="en-US"/>
              </w:rPr>
              <w:t xml:space="preserve"> between 50km and 100km from the coast. This variance reduction is not as clear when the comparison is performed with the radiometer wet troposphere correction only (available on L2 product) although a SLA variance reduction close to 0.5 cm² is observed but not dependent on the coast. Notice that the statistics for coastal distance lower than 15 are not significant due to the low altimetry number measurements.</w:t>
            </w:r>
          </w:p>
          <w:p w:rsidR="00562910" w:rsidRDefault="00562910" w:rsidP="00562910">
            <w:pPr>
              <w:rPr>
                <w:rFonts w:eastAsiaTheme="minorHAnsi"/>
                <w:lang w:val="en-US" w:eastAsia="en-US"/>
              </w:rPr>
            </w:pPr>
            <w:r>
              <w:rPr>
                <w:rFonts w:eastAsiaTheme="minorHAnsi"/>
                <w:noProof/>
                <w:lang w:val="fr-FR"/>
              </w:rPr>
              <w:drawing>
                <wp:inline distT="0" distB="0" distL="0" distR="0">
                  <wp:extent cx="2688524" cy="1785215"/>
                  <wp:effectExtent l="19050" t="0" r="0" b="0"/>
                  <wp:docPr id="32" name="Image 28" descr="Ope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SVG.png"/>
                          <pic:cNvPicPr/>
                        </pic:nvPicPr>
                        <pic:blipFill>
                          <a:blip r:embed="rId123" cstate="print"/>
                          <a:stretch>
                            <a:fillRect/>
                          </a:stretch>
                        </pic:blipFill>
                        <pic:spPr>
                          <a:xfrm>
                            <a:off x="0" y="0"/>
                            <a:ext cx="2689815" cy="1786072"/>
                          </a:xfrm>
                          <a:prstGeom prst="rect">
                            <a:avLst/>
                          </a:prstGeom>
                        </pic:spPr>
                      </pic:pic>
                    </a:graphicData>
                  </a:graphic>
                </wp:inline>
              </w:drawing>
            </w:r>
            <w:r>
              <w:rPr>
                <w:rFonts w:eastAsiaTheme="minorHAnsi"/>
                <w:noProof/>
                <w:lang w:val="fr-FR"/>
              </w:rPr>
              <w:drawing>
                <wp:inline distT="0" distB="0" distL="0" distR="0">
                  <wp:extent cx="2684160" cy="1782318"/>
                  <wp:effectExtent l="19050" t="0" r="1890" b="0"/>
                  <wp:docPr id="38" name="Image 29" descr="Ope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SVG.png"/>
                          <pic:cNvPicPr/>
                        </pic:nvPicPr>
                        <pic:blipFill>
                          <a:blip r:embed="rId124" cstate="print"/>
                          <a:stretch>
                            <a:fillRect/>
                          </a:stretch>
                        </pic:blipFill>
                        <pic:spPr>
                          <a:xfrm>
                            <a:off x="0" y="0"/>
                            <a:ext cx="2685449" cy="1783174"/>
                          </a:xfrm>
                          <a:prstGeom prst="rect">
                            <a:avLst/>
                          </a:prstGeom>
                        </pic:spPr>
                      </pic:pic>
                    </a:graphicData>
                  </a:graphic>
                </wp:inline>
              </w:drawing>
            </w:r>
          </w:p>
          <w:p w:rsidR="000238D9" w:rsidRPr="000D2F4C" w:rsidRDefault="00562910" w:rsidP="006D4642">
            <w:pPr>
              <w:pStyle w:val="Lgende"/>
              <w:ind w:left="0" w:firstLine="0"/>
            </w:pPr>
            <w:bookmarkStart w:id="22" w:name="_Ref302662505"/>
            <w:bookmarkStart w:id="23" w:name="_Toc303782866"/>
            <w:r>
              <w:t xml:space="preserve">Figure </w:t>
            </w:r>
            <w:fldSimple w:instr=" SEQ Figure \* ARABIC ">
              <w:r>
                <w:rPr>
                  <w:noProof/>
                </w:rPr>
                <w:t>12</w:t>
              </w:r>
            </w:fldSimple>
            <w:bookmarkEnd w:id="22"/>
            <w:r>
              <w:t>: [Diagnosis A208] SLA variance difference versus coastal distance comparing the GPD versus composite correction (left) and the GPD versus radiometric correction (right).</w:t>
            </w:r>
            <w:bookmarkEnd w:id="23"/>
          </w:p>
        </w:tc>
        <w:tc>
          <w:tcPr>
            <w:tcW w:w="426" w:type="dxa"/>
            <w:tcBorders>
              <w:top w:val="single" w:sz="4" w:space="0" w:color="auto"/>
              <w:left w:val="nil"/>
              <w:bottom w:val="nil"/>
            </w:tcBorders>
            <w:vAlign w:val="center"/>
          </w:tcPr>
          <w:p w:rsidR="000238D9" w:rsidRPr="000D2F4C" w:rsidRDefault="000238D9" w:rsidP="00FB7195"/>
        </w:tc>
      </w:tr>
      <w:tr w:rsidR="000238D9" w:rsidTr="00FB7195">
        <w:tc>
          <w:tcPr>
            <w:tcW w:w="568" w:type="dxa"/>
            <w:tcBorders>
              <w:top w:val="dashed" w:sz="4" w:space="0" w:color="auto"/>
              <w:bottom w:val="nil"/>
              <w:right w:val="nil"/>
            </w:tcBorders>
            <w:vAlign w:val="center"/>
          </w:tcPr>
          <w:p w:rsidR="000238D9" w:rsidRPr="00731462" w:rsidRDefault="000238D9" w:rsidP="00FB7195">
            <w:pPr>
              <w:rPr>
                <w:lang w:val="en-US"/>
              </w:rPr>
            </w:pPr>
          </w:p>
        </w:tc>
        <w:tc>
          <w:tcPr>
            <w:tcW w:w="8505" w:type="dxa"/>
            <w:gridSpan w:val="2"/>
            <w:tcBorders>
              <w:top w:val="dashed" w:sz="4" w:space="0" w:color="auto"/>
              <w:left w:val="nil"/>
              <w:bottom w:val="nil"/>
              <w:right w:val="nil"/>
            </w:tcBorders>
            <w:vAlign w:val="center"/>
          </w:tcPr>
          <w:p w:rsidR="000238D9" w:rsidRDefault="000238D9" w:rsidP="00FB7195"/>
          <w:p w:rsidR="000238D9" w:rsidRPr="000C0532" w:rsidRDefault="004E7522" w:rsidP="00FB7195">
            <w:pPr>
              <w:rPr>
                <w:b/>
                <w:lang w:val="en-US"/>
              </w:rPr>
            </w:pPr>
            <w:r>
              <w:rPr>
                <w:b/>
                <w:lang w:val="en-US"/>
              </w:rPr>
              <w:t>Coastal proximity parameter</w:t>
            </w:r>
          </w:p>
          <w:p w:rsidR="000238D9" w:rsidRPr="004B4BD8" w:rsidRDefault="004E7522" w:rsidP="004B4BD8">
            <w:pPr>
              <w:pStyle w:val="Corpsdetexte"/>
              <w:spacing w:before="120"/>
              <w:ind w:right="-27"/>
              <w:rPr>
                <w:szCs w:val="20"/>
                <w:lang w:val="en-US"/>
              </w:rPr>
            </w:pPr>
            <w:r>
              <w:rPr>
                <w:szCs w:val="20"/>
                <w:lang w:val="en-US"/>
              </w:rPr>
              <w:t xml:space="preserve">A new coastal parameter has been developed in the frame of the Sea-Level CCI project in order to better capture </w:t>
            </w:r>
            <w:r w:rsidRPr="00636415">
              <w:rPr>
                <w:szCs w:val="20"/>
                <w:lang w:val="en-US"/>
              </w:rPr>
              <w:t>differences in coastal morphology</w:t>
            </w:r>
            <w:r>
              <w:rPr>
                <w:szCs w:val="20"/>
                <w:lang w:val="en-US"/>
              </w:rPr>
              <w:t>. This parameter (P</w:t>
            </w:r>
            <w:proofErr w:type="gramStart"/>
            <w:r>
              <w:rPr>
                <w:szCs w:val="20"/>
                <w:lang w:val="en-US"/>
              </w:rPr>
              <w:t>),</w:t>
            </w:r>
            <w:proofErr w:type="gramEnd"/>
            <w:r>
              <w:rPr>
                <w:szCs w:val="20"/>
                <w:lang w:val="en-US"/>
              </w:rPr>
              <w:t xml:space="preserve"> </w:t>
            </w:r>
            <w:r w:rsidRPr="00636415">
              <w:rPr>
                <w:szCs w:val="20"/>
                <w:lang w:val="en-US"/>
              </w:rPr>
              <w:t>is</w:t>
            </w:r>
            <w:r>
              <w:rPr>
                <w:szCs w:val="20"/>
                <w:lang w:val="en-US"/>
              </w:rPr>
              <w:t xml:space="preserve"> expected to improve screening: </w:t>
            </w:r>
            <w:r w:rsidRPr="00636415">
              <w:rPr>
                <w:szCs w:val="20"/>
                <w:lang w:val="en-US"/>
              </w:rPr>
              <w:t>impact on the regional variability in coastal regions</w:t>
            </w:r>
            <w:r>
              <w:rPr>
                <w:szCs w:val="20"/>
                <w:lang w:val="en-US"/>
              </w:rPr>
              <w:t>.</w:t>
            </w:r>
            <w:r w:rsidR="006F43AE">
              <w:rPr>
                <w:szCs w:val="20"/>
                <w:lang w:val="en-US"/>
              </w:rPr>
              <w:t xml:space="preserve"> This parameter </w:t>
            </w:r>
            <w:r>
              <w:rPr>
                <w:szCs w:val="20"/>
                <w:lang w:val="en-US"/>
              </w:rPr>
              <w:t>available on a 2D-grid (0.02 deg)</w:t>
            </w:r>
            <w:r w:rsidR="006F43AE">
              <w:rPr>
                <w:szCs w:val="20"/>
                <w:lang w:val="en-US"/>
              </w:rPr>
              <w:t xml:space="preserve">, </w:t>
            </w:r>
            <w:r>
              <w:rPr>
                <w:szCs w:val="20"/>
                <w:lang w:val="en-US"/>
              </w:rPr>
              <w:t>is not a correction of the SSH calculation as all the other algorithms developed within the project. It can be used as an auxiliary data to improve some algorithms as for instance the editing procedure to remove spurious measurements in coastal areas. Therefore, the diagnoses of validation defined in the PVP document are not applicable for this algorithm and the coastal proximity parameter has not been evaluated.</w:t>
            </w:r>
          </w:p>
        </w:tc>
        <w:tc>
          <w:tcPr>
            <w:tcW w:w="709" w:type="dxa"/>
            <w:gridSpan w:val="2"/>
            <w:tcBorders>
              <w:top w:val="dashed" w:sz="4" w:space="0" w:color="auto"/>
              <w:left w:val="nil"/>
              <w:bottom w:val="nil"/>
            </w:tcBorders>
            <w:vAlign w:val="center"/>
          </w:tcPr>
          <w:p w:rsidR="000238D9" w:rsidRPr="00731462" w:rsidRDefault="000238D9" w:rsidP="00FB7195">
            <w:pPr>
              <w:rPr>
                <w:lang w:val="en-US"/>
              </w:rPr>
            </w:pPr>
          </w:p>
        </w:tc>
      </w:tr>
      <w:tr w:rsidR="000238D9" w:rsidTr="00FB7195">
        <w:tc>
          <w:tcPr>
            <w:tcW w:w="4962" w:type="dxa"/>
            <w:gridSpan w:val="2"/>
            <w:tcBorders>
              <w:top w:val="nil"/>
              <w:bottom w:val="nil"/>
              <w:right w:val="nil"/>
            </w:tcBorders>
            <w:vAlign w:val="center"/>
          </w:tcPr>
          <w:p w:rsidR="000238D9" w:rsidRPr="006D675B" w:rsidRDefault="004B4BD8" w:rsidP="00FB7195">
            <w:pPr>
              <w:jc w:val="center"/>
              <w:rPr>
                <w:i/>
              </w:rPr>
            </w:pPr>
            <w:r w:rsidRPr="004B4BD8">
              <w:rPr>
                <w:b/>
                <w:bCs/>
                <w:noProof/>
                <w:sz w:val="18"/>
                <w:lang w:val="fr-FR"/>
              </w:rPr>
              <w:lastRenderedPageBreak/>
              <w:drawing>
                <wp:inline distT="0" distB="0" distL="0" distR="0">
                  <wp:extent cx="2320452" cy="1799617"/>
                  <wp:effectExtent l="19050" t="0" r="3648" b="0"/>
                  <wp:docPr id="31" name="Image 1" descr="fig_P_zoomElba.png"/>
                  <wp:cNvGraphicFramePr/>
                  <a:graphic xmlns:a="http://schemas.openxmlformats.org/drawingml/2006/main">
                    <a:graphicData uri="http://schemas.openxmlformats.org/drawingml/2006/picture">
                      <pic:pic xmlns:pic="http://schemas.openxmlformats.org/drawingml/2006/picture">
                        <pic:nvPicPr>
                          <pic:cNvPr id="6" name="Picture 5" descr="fig_P_zoomElba.png"/>
                          <pic:cNvPicPr>
                            <a:picLocks noChangeAspect="1"/>
                          </pic:cNvPicPr>
                        </pic:nvPicPr>
                        <pic:blipFill>
                          <a:blip r:embed="rId125"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2320946" cy="1800000"/>
                          </a:xfrm>
                          <a:prstGeom prst="rect">
                            <a:avLst/>
                          </a:prstGeom>
                        </pic:spPr>
                      </pic:pic>
                    </a:graphicData>
                  </a:graphic>
                </wp:inline>
              </w:drawing>
            </w:r>
          </w:p>
        </w:tc>
        <w:tc>
          <w:tcPr>
            <w:tcW w:w="4820" w:type="dxa"/>
            <w:gridSpan w:val="3"/>
            <w:tcBorders>
              <w:top w:val="nil"/>
              <w:left w:val="nil"/>
              <w:bottom w:val="nil"/>
            </w:tcBorders>
            <w:vAlign w:val="center"/>
          </w:tcPr>
          <w:p w:rsidR="000238D9" w:rsidRPr="00CA0F8D" w:rsidRDefault="004B4BD8" w:rsidP="00FB7195">
            <w:pPr>
              <w:jc w:val="center"/>
              <w:rPr>
                <w:i/>
              </w:rPr>
            </w:pPr>
            <w:r w:rsidRPr="004B4BD8">
              <w:rPr>
                <w:i/>
                <w:noProof/>
                <w:lang w:val="fr-FR"/>
              </w:rPr>
              <w:drawing>
                <wp:inline distT="0" distB="0" distL="0" distR="0">
                  <wp:extent cx="1931191" cy="2436624"/>
                  <wp:effectExtent l="266700" t="0" r="259559" b="0"/>
                  <wp:docPr id="26" name="Image 3" descr="fig_P_zoomAegean.png"/>
                  <wp:cNvGraphicFramePr/>
                  <a:graphic xmlns:a="http://schemas.openxmlformats.org/drawingml/2006/main">
                    <a:graphicData uri="http://schemas.openxmlformats.org/drawingml/2006/picture">
                      <pic:pic xmlns:pic="http://schemas.openxmlformats.org/drawingml/2006/picture">
                        <pic:nvPicPr>
                          <pic:cNvPr id="4" name="Picture 3" descr="fig_P_zoomAegean.png"/>
                          <pic:cNvPicPr>
                            <a:picLocks noChangeAspect="1"/>
                          </pic:cNvPicPr>
                        </pic:nvPicPr>
                        <pic:blipFill rotWithShape="1">
                          <a:blip r:embed="rId126"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rcRect l="22445" t="6914" r="24223" b="8394"/>
                          <a:stretch/>
                        </pic:blipFill>
                        <pic:spPr>
                          <a:xfrm rot="5400000">
                            <a:off x="0" y="0"/>
                            <a:ext cx="1936491" cy="2443311"/>
                          </a:xfrm>
                          <a:prstGeom prst="rect">
                            <a:avLst/>
                          </a:prstGeom>
                        </pic:spPr>
                      </pic:pic>
                    </a:graphicData>
                  </a:graphic>
                </wp:inline>
              </w:drawing>
            </w:r>
          </w:p>
        </w:tc>
      </w:tr>
      <w:tr w:rsidR="000238D9" w:rsidTr="00FB7195">
        <w:tc>
          <w:tcPr>
            <w:tcW w:w="9782" w:type="dxa"/>
            <w:gridSpan w:val="5"/>
            <w:tcBorders>
              <w:top w:val="single" w:sz="4" w:space="0" w:color="auto"/>
            </w:tcBorders>
            <w:shd w:val="clear" w:color="auto" w:fill="EAF1DD" w:themeFill="accent3" w:themeFillTint="33"/>
            <w:vAlign w:val="center"/>
          </w:tcPr>
          <w:p w:rsidR="000238D9" w:rsidRPr="00AA28A1" w:rsidRDefault="000238D9" w:rsidP="00FB7195">
            <w:pPr>
              <w:jc w:val="center"/>
              <w:rPr>
                <w:b/>
              </w:rPr>
            </w:pPr>
            <w:r w:rsidRPr="00AA28A1">
              <w:rPr>
                <w:b/>
              </w:rPr>
              <w:t>Recommendation</w:t>
            </w:r>
          </w:p>
        </w:tc>
      </w:tr>
      <w:tr w:rsidR="000238D9" w:rsidTr="00FB7195">
        <w:tc>
          <w:tcPr>
            <w:tcW w:w="9782" w:type="dxa"/>
            <w:gridSpan w:val="5"/>
            <w:vAlign w:val="center"/>
          </w:tcPr>
          <w:p w:rsidR="000238D9" w:rsidRDefault="000238D9" w:rsidP="00FB7195"/>
          <w:p w:rsidR="006D4642" w:rsidRPr="007D64EE" w:rsidRDefault="006D4642" w:rsidP="006D4642">
            <w:pPr>
              <w:rPr>
                <w:lang w:val="en-US"/>
              </w:rPr>
            </w:pPr>
            <w:r>
              <w:rPr>
                <w:lang w:val="en-US"/>
              </w:rPr>
              <w:t>The GPD algorithm provides new estimations of the wet tropospheric correction in coastal areas. It has no impact on the global MSL trend estimation compared with the reference composite correction currently used in AVISO products. The MSL trend estimation is significantly modified in coastal areas with the GPD correction and it also improve the estimation of the sea level for mesoscale applications compared with the reference.</w:t>
            </w:r>
          </w:p>
          <w:p w:rsidR="006D4642" w:rsidRPr="006D4642" w:rsidRDefault="006D4642" w:rsidP="006D4642">
            <w:pPr>
              <w:pStyle w:val="Paragraphedeliste"/>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rsidRPr="007D64EE">
              <w:rPr>
                <w:lang w:val="en-US" w:eastAsia="en-US"/>
              </w:rPr>
              <w:t xml:space="preserve">Therefore we recommend </w:t>
            </w:r>
            <w:proofErr w:type="gramStart"/>
            <w:r w:rsidRPr="007D64EE">
              <w:rPr>
                <w:lang w:val="en-US" w:eastAsia="en-US"/>
              </w:rPr>
              <w:t>to use</w:t>
            </w:r>
            <w:proofErr w:type="gramEnd"/>
            <w:r w:rsidRPr="007D64EE">
              <w:rPr>
                <w:lang w:val="en-US" w:eastAsia="en-US"/>
              </w:rPr>
              <w:t xml:space="preserve"> the GPD algorithm for the estimation of the wet tropospheric correction for climate applications.</w:t>
            </w:r>
          </w:p>
        </w:tc>
      </w:tr>
      <w:tr w:rsidR="000238D9" w:rsidTr="00FB7195">
        <w:tc>
          <w:tcPr>
            <w:tcW w:w="9782" w:type="dxa"/>
            <w:gridSpan w:val="5"/>
            <w:shd w:val="clear" w:color="auto" w:fill="EAF1DD" w:themeFill="accent3" w:themeFillTint="33"/>
            <w:vAlign w:val="center"/>
          </w:tcPr>
          <w:p w:rsidR="000238D9" w:rsidRPr="00AA28A1" w:rsidRDefault="000238D9" w:rsidP="00FB7195">
            <w:pPr>
              <w:jc w:val="center"/>
              <w:rPr>
                <w:b/>
              </w:rPr>
            </w:pPr>
            <w:r w:rsidRPr="00AA28A1">
              <w:rPr>
                <w:b/>
              </w:rPr>
              <w:t>Open issues</w:t>
            </w:r>
          </w:p>
        </w:tc>
      </w:tr>
      <w:tr w:rsidR="000238D9" w:rsidTr="00FB7195">
        <w:tc>
          <w:tcPr>
            <w:tcW w:w="9782" w:type="dxa"/>
            <w:gridSpan w:val="5"/>
            <w:vAlign w:val="center"/>
          </w:tcPr>
          <w:p w:rsidR="000238D9" w:rsidRDefault="000238D9" w:rsidP="00FB7195"/>
          <w:p w:rsidR="000238D9" w:rsidRDefault="00031D00" w:rsidP="00E56FB3">
            <w:pPr>
              <w:pStyle w:val="Paragraphedeliste"/>
              <w:numPr>
                <w:ilvl w:val="0"/>
                <w:numId w:val="13"/>
              </w:numPr>
            </w:pPr>
            <w:r w:rsidRPr="00031D00">
              <w:t>Interaction with COASTALT (ESA project) and PISTACH (CNES project)</w:t>
            </w:r>
          </w:p>
        </w:tc>
      </w:tr>
      <w:tr w:rsidR="000238D9" w:rsidTr="00FB7195">
        <w:tc>
          <w:tcPr>
            <w:tcW w:w="9782" w:type="dxa"/>
            <w:gridSpan w:val="5"/>
            <w:shd w:val="clear" w:color="auto" w:fill="EAF1DD" w:themeFill="accent3" w:themeFillTint="33"/>
            <w:vAlign w:val="center"/>
          </w:tcPr>
          <w:p w:rsidR="000238D9" w:rsidRPr="008D370B" w:rsidRDefault="000238D9" w:rsidP="00FB7195">
            <w:pPr>
              <w:jc w:val="center"/>
              <w:rPr>
                <w:b/>
              </w:rPr>
            </w:pPr>
            <w:r>
              <w:rPr>
                <w:b/>
              </w:rPr>
              <w:t>Sea-level CCI ftp</w:t>
            </w:r>
            <w:r w:rsidRPr="008D370B">
              <w:rPr>
                <w:b/>
              </w:rPr>
              <w:t xml:space="preserve"> links</w:t>
            </w:r>
          </w:p>
        </w:tc>
      </w:tr>
      <w:tr w:rsidR="000238D9" w:rsidRPr="004E7522" w:rsidTr="00FB7195">
        <w:tc>
          <w:tcPr>
            <w:tcW w:w="9782" w:type="dxa"/>
            <w:gridSpan w:val="5"/>
            <w:vAlign w:val="center"/>
          </w:tcPr>
          <w:p w:rsidR="000238D9" w:rsidRDefault="000238D9" w:rsidP="00FB7195"/>
          <w:p w:rsidR="006D4642" w:rsidRDefault="006D4642" w:rsidP="006D4642">
            <w:r>
              <w:t>Validation reports:</w:t>
            </w:r>
          </w:p>
          <w:p w:rsidR="006D4642" w:rsidRDefault="00622F84" w:rsidP="006D4642">
            <w:pPr>
              <w:pStyle w:val="Paragraphedeliste"/>
              <w:numPr>
                <w:ilvl w:val="0"/>
                <w:numId w:val="13"/>
              </w:numPr>
            </w:pPr>
            <w:hyperlink r:id="rId127" w:history="1">
              <w:r w:rsidR="006D4642">
                <w:rPr>
                  <w:rStyle w:val="Lienhypertexte"/>
                </w:rPr>
                <w:t>SLCCI-ValidationReport_WP2700_CoastalArea_WetTropo.docx</w:t>
              </w:r>
            </w:hyperlink>
          </w:p>
          <w:p w:rsidR="006D4642" w:rsidRDefault="006D4642" w:rsidP="006D4642">
            <w:r>
              <w:t>RRDP reports:</w:t>
            </w:r>
          </w:p>
          <w:p w:rsidR="006D4642" w:rsidRPr="005A2FE7" w:rsidRDefault="00622F84" w:rsidP="006D4642">
            <w:pPr>
              <w:pStyle w:val="Paragraphedeliste"/>
              <w:numPr>
                <w:ilvl w:val="0"/>
                <w:numId w:val="11"/>
              </w:numPr>
              <w:rPr>
                <w:lang w:val="en-US"/>
              </w:rPr>
            </w:pPr>
            <w:hyperlink r:id="rId128" w:history="1">
              <w:r w:rsidR="006D4642">
                <w:rPr>
                  <w:rStyle w:val="Lienhypertexte"/>
                </w:rPr>
                <w:t>RRDP_WP2700_Coast_GPD_vs_Composite_11_08_30.pdf</w:t>
              </w:r>
            </w:hyperlink>
          </w:p>
          <w:p w:rsidR="006D4642" w:rsidRPr="005A2FE7" w:rsidRDefault="00622F84" w:rsidP="006D4642">
            <w:pPr>
              <w:pStyle w:val="Paragraphedeliste"/>
              <w:numPr>
                <w:ilvl w:val="0"/>
                <w:numId w:val="11"/>
              </w:numPr>
              <w:rPr>
                <w:lang w:val="en-US"/>
              </w:rPr>
            </w:pPr>
            <w:hyperlink r:id="rId129" w:history="1">
              <w:r w:rsidR="006D4642">
                <w:rPr>
                  <w:rStyle w:val="Lienhypertexte"/>
                </w:rPr>
                <w:t>RRDP_WP2700_Coast_GPD_vs_Radiometer_11_08_30.pdf</w:t>
              </w:r>
            </w:hyperlink>
          </w:p>
          <w:p w:rsidR="004E7522" w:rsidRDefault="004E7522" w:rsidP="004E7522">
            <w:pPr>
              <w:pStyle w:val="Corpsdetexte"/>
              <w:spacing w:before="120"/>
              <w:ind w:right="-27"/>
              <w:rPr>
                <w:szCs w:val="20"/>
                <w:lang w:val="en-US"/>
              </w:rPr>
            </w:pPr>
            <w:r w:rsidRPr="004E7522">
              <w:rPr>
                <w:szCs w:val="20"/>
                <w:lang w:val="en-US"/>
              </w:rPr>
              <w:t>T</w:t>
            </w:r>
            <w:r>
              <w:rPr>
                <w:szCs w:val="20"/>
                <w:lang w:val="en-US"/>
              </w:rPr>
              <w:t xml:space="preserve">echnical document: </w:t>
            </w:r>
          </w:p>
          <w:p w:rsidR="006D4642" w:rsidRPr="006D4642" w:rsidRDefault="004E7522" w:rsidP="006D4642">
            <w:pPr>
              <w:pStyle w:val="Corpsdetexte"/>
              <w:numPr>
                <w:ilvl w:val="0"/>
                <w:numId w:val="37"/>
              </w:numPr>
              <w:spacing w:before="120"/>
              <w:ind w:right="-27"/>
              <w:rPr>
                <w:szCs w:val="20"/>
                <w:lang w:val="en-US"/>
              </w:rPr>
            </w:pPr>
            <w:r>
              <w:t xml:space="preserve">Coastal proximity parameter: </w:t>
            </w:r>
            <w:hyperlink r:id="rId130" w:history="1">
              <w:r>
                <w:rPr>
                  <w:rStyle w:val="Lienhypertexte"/>
                </w:rPr>
                <w:t>Day2_15_SLCCI_AR1_WP2700_CoastalProximity_NOC.pptx</w:t>
              </w:r>
            </w:hyperlink>
          </w:p>
          <w:p w:rsidR="006D4642" w:rsidRPr="006D4642" w:rsidRDefault="006D4642" w:rsidP="006D4642">
            <w:pPr>
              <w:pStyle w:val="Corpsdetexte"/>
              <w:numPr>
                <w:ilvl w:val="0"/>
                <w:numId w:val="37"/>
              </w:numPr>
              <w:spacing w:before="120"/>
              <w:ind w:right="-27"/>
              <w:rPr>
                <w:szCs w:val="20"/>
                <w:lang w:val="en-US"/>
              </w:rPr>
            </w:pPr>
            <w:r>
              <w:t xml:space="preserve">GPD algorithm: </w:t>
            </w:r>
            <w:hyperlink r:id="rId131" w:history="1">
              <w:r>
                <w:rPr>
                  <w:rStyle w:val="Lienhypertexte"/>
                </w:rPr>
                <w:t>WP2710_Techical_Note_V1.docx</w:t>
              </w:r>
            </w:hyperlink>
          </w:p>
          <w:p w:rsidR="004E7522" w:rsidRPr="004E7522" w:rsidRDefault="004E7522" w:rsidP="004E7522">
            <w:pPr>
              <w:pStyle w:val="PrformatHTML"/>
              <w:rPr>
                <w:rFonts w:ascii="Trebuchet MS" w:hAnsi="Trebuchet MS"/>
                <w:lang w:val="en-US"/>
              </w:rPr>
            </w:pPr>
          </w:p>
        </w:tc>
      </w:tr>
    </w:tbl>
    <w:p w:rsidR="000238D9" w:rsidRPr="004E7522" w:rsidRDefault="000238D9" w:rsidP="008C2590">
      <w:pPr>
        <w:rPr>
          <w:lang w:val="en-US"/>
        </w:rPr>
      </w:pPr>
    </w:p>
    <w:sectPr w:rsidR="000238D9" w:rsidRPr="004E7522" w:rsidSect="00EF75AB">
      <w:headerReference w:type="even" r:id="rId132"/>
      <w:headerReference w:type="default" r:id="rId133"/>
      <w:footerReference w:type="default" r:id="rId134"/>
      <w:pgSz w:w="11909" w:h="16834" w:code="9"/>
      <w:pgMar w:top="1418" w:right="1418" w:bottom="1588" w:left="1446" w:header="283" w:footer="556" w:gutter="0"/>
      <w:pgNumType w:start="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962" w:rsidRDefault="00300962" w:rsidP="005F5D94">
      <w:pPr>
        <w:spacing w:after="0"/>
      </w:pPr>
      <w:r>
        <w:separator/>
      </w:r>
    </w:p>
  </w:endnote>
  <w:endnote w:type="continuationSeparator" w:id="0">
    <w:p w:rsidR="00300962" w:rsidRDefault="00300962" w:rsidP="005F5D9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rebuchetMS">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MSY10">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NimbusRomNo9L-Regu">
    <w:panose1 w:val="00000000000000000000"/>
    <w:charset w:val="00"/>
    <w:family w:val="auto"/>
    <w:notTrueType/>
    <w:pitch w:val="default"/>
    <w:sig w:usb0="00000003" w:usb1="00000000" w:usb2="00000000" w:usb3="00000000" w:csb0="00000001" w:csb1="00000000"/>
  </w:font>
  <w:font w:name="NimbusMonL-Regu">
    <w:panose1 w:val="00000000000000000000"/>
    <w:charset w:val="00"/>
    <w:family w:val="auto"/>
    <w:notTrueType/>
    <w:pitch w:val="default"/>
    <w:sig w:usb0="00000003" w:usb1="00000000" w:usb2="00000000" w:usb3="00000000" w:csb0="00000001" w:csb1="00000000"/>
  </w:font>
  <w:font w:name="TrebuchetM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962" w:rsidRPr="009E00C0" w:rsidRDefault="00622F84" w:rsidP="00C118A6">
    <w:pPr>
      <w:spacing w:before="40" w:after="60"/>
      <w:jc w:val="center"/>
      <w:rPr>
        <w:sz w:val="18"/>
        <w:szCs w:val="18"/>
      </w:rPr>
    </w:pPr>
    <w:r w:rsidRPr="00622F84">
      <w:rPr>
        <w:noProof/>
        <w:sz w:val="18"/>
        <w:szCs w:val="18"/>
        <w:lang w:eastAsia="en-US"/>
      </w:rPr>
      <w:pict>
        <v:shapetype id="_x0000_t202" coordsize="21600,21600" o:spt="202" path="m,l,21600r21600,l21600,xe">
          <v:stroke joinstyle="miter"/>
          <v:path gradientshapeok="t" o:connecttype="rect"/>
        </v:shapetype>
        <v:shape id="_x0000_s2060" type="#_x0000_t202" style="position:absolute;left:0;text-align:left;margin-left:-53.2pt;margin-top:-44.3pt;width:24.2pt;height:1in;z-index:251671040;mso-width-relative:margin;mso-height-relative:margin" stroked="f">
          <v:textbox style="layout-flow:vertical;mso-layout-flow-alt:bottom-to-top;mso-next-textbox:#_x0000_s2060">
            <w:txbxContent>
              <w:p w:rsidR="00300962" w:rsidRPr="008037ED" w:rsidRDefault="00300962" w:rsidP="00C118A6">
                <w:pPr>
                  <w:rPr>
                    <w:i/>
                    <w:sz w:val="16"/>
                  </w:rPr>
                </w:pPr>
                <w:r>
                  <w:rPr>
                    <w:i/>
                    <w:sz w:val="16"/>
                  </w:rPr>
                  <w:t>FORM-NT-GB-7-1</w:t>
                </w:r>
              </w:p>
            </w:txbxContent>
          </v:textbox>
        </v:shape>
      </w:pict>
    </w:r>
    <w:r w:rsidR="00300962">
      <w:rPr>
        <w:sz w:val="18"/>
        <w:szCs w:val="18"/>
      </w:rPr>
      <w:t>Proprietary information: no part of this document may be reproduced divulged or used in any form without prior permission from CLS</w:t>
    </w:r>
    <w:r w:rsidR="00300962" w:rsidRPr="009E00C0">
      <w:rPr>
        <w:sz w:val="18"/>
        <w:szCs w:val="18"/>
      </w:rPr>
      <w:t xml:space="preserve">. </w:t>
    </w:r>
    <w:r w:rsidR="00300962" w:rsidRPr="009E00C0">
      <w:rPr>
        <w:sz w:val="18"/>
        <w:szCs w:val="18"/>
      </w:rPr>
      <w:tab/>
    </w:r>
    <w:r w:rsidRPr="00622F84">
      <w:rPr>
        <w:noProof/>
        <w:sz w:val="18"/>
        <w:szCs w:val="18"/>
        <w:lang w:eastAsia="en-US"/>
      </w:rPr>
      <w:pict>
        <v:shape id="_x0000_s2049" type="#_x0000_t202" style="position:absolute;left:0;text-align:left;margin-left:-53.2pt;margin-top:-44.3pt;width:24.2pt;height:1in;z-index:251657728;mso-position-horizontal-relative:text;mso-position-vertical-relative:text;mso-width-relative:margin;mso-height-relative:margin" stroked="f">
          <v:textbox style="layout-flow:vertical;mso-layout-flow-alt:bottom-to-top;mso-next-textbox:#_x0000_s2049">
            <w:txbxContent>
              <w:p w:rsidR="00300962" w:rsidRPr="008037ED" w:rsidRDefault="00300962">
                <w:pPr>
                  <w:rPr>
                    <w:i/>
                    <w:sz w:val="16"/>
                  </w:rPr>
                </w:pPr>
                <w:r>
                  <w:rPr>
                    <w:i/>
                    <w:sz w:val="16"/>
                  </w:rPr>
                  <w:t>FORM-NT-GB-7-1</w:t>
                </w:r>
              </w:p>
            </w:txbxContent>
          </v:textbox>
        </v:shape>
      </w:pict>
    </w:r>
    <w:r w:rsidR="00300962" w:rsidRPr="009E00C0">
      <w:rPr>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962" w:rsidRDefault="00300962" w:rsidP="005F5D94">
    <w:pPr>
      <w:pStyle w:val="Pieddepage"/>
      <w:jc w:val="center"/>
    </w:pPr>
    <w:r w:rsidRPr="000F1E77">
      <w:rPr>
        <w:noProof/>
        <w:lang w:val="fr-FR"/>
      </w:rPr>
      <w:drawing>
        <wp:anchor distT="0" distB="0" distL="114300" distR="114300" simplePos="0" relativeHeight="251666944" behindDoc="0" locked="0" layoutInCell="1" allowOverlap="1">
          <wp:simplePos x="0" y="0"/>
          <wp:positionH relativeFrom="column">
            <wp:posOffset>-867262</wp:posOffset>
          </wp:positionH>
          <wp:positionV relativeFrom="paragraph">
            <wp:posOffset>-5225843</wp:posOffset>
          </wp:positionV>
          <wp:extent cx="7461191" cy="5784111"/>
          <wp:effectExtent l="19050" t="0" r="6409" b="0"/>
          <wp:wrapNone/>
          <wp:docPr id="5" name="Image 3" descr="cid:35FC3964-EAEC-4FC3-ABB7-3F50ED3AC6BA@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35FC3964-EAEC-4FC3-ABB7-3F50ED3AC6BA@local"/>
                  <pic:cNvPicPr>
                    <a:picLocks noChangeAspect="1" noChangeArrowheads="1"/>
                  </pic:cNvPicPr>
                </pic:nvPicPr>
                <pic:blipFill>
                  <a:blip r:embed="rId1" cstate="print"/>
                  <a:srcRect/>
                  <a:stretch>
                    <a:fillRect/>
                  </a:stretch>
                </pic:blipFill>
                <pic:spPr bwMode="auto">
                  <a:xfrm>
                    <a:off x="0" y="0"/>
                    <a:ext cx="7462460" cy="5784111"/>
                  </a:xfrm>
                  <a:prstGeom prst="rect">
                    <a:avLst/>
                  </a:prstGeom>
                  <a:noFill/>
                  <a:ln w="9525">
                    <a:noFill/>
                    <a:miter lim="800000"/>
                    <a:headEnd/>
                    <a:tailEnd/>
                  </a:ln>
                </pic:spPr>
              </pic:pic>
            </a:graphicData>
          </a:graphic>
        </wp:anchor>
      </w:drawing>
    </w:r>
    <w:r>
      <w:rPr>
        <w:noProof/>
        <w:lang w:val="fr-FR"/>
      </w:rPr>
      <w:drawing>
        <wp:anchor distT="0" distB="0" distL="114300" distR="114300" simplePos="0" relativeHeight="251668992" behindDoc="0" locked="0" layoutInCell="1" allowOverlap="1">
          <wp:simplePos x="0" y="0"/>
          <wp:positionH relativeFrom="column">
            <wp:posOffset>2269342</wp:posOffset>
          </wp:positionH>
          <wp:positionV relativeFrom="paragraph">
            <wp:posOffset>281822</wp:posOffset>
          </wp:positionV>
          <wp:extent cx="1129267" cy="287079"/>
          <wp:effectExtent l="19050" t="0" r="0" b="0"/>
          <wp:wrapNone/>
          <wp:docPr id="10" name="Image 4" descr="3bandes basde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bandes basdepage.png"/>
                  <pic:cNvPicPr/>
                </pic:nvPicPr>
                <pic:blipFill>
                  <a:blip r:embed="rId2" cstate="print"/>
                  <a:stretch>
                    <a:fillRect/>
                  </a:stretch>
                </pic:blipFill>
                <pic:spPr>
                  <a:xfrm>
                    <a:off x="0" y="0"/>
                    <a:ext cx="1129267" cy="287079"/>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962" w:rsidRPr="002A2A61" w:rsidRDefault="00622F84" w:rsidP="00C118A6">
    <w:pPr>
      <w:spacing w:before="40" w:after="60"/>
      <w:jc w:val="center"/>
      <w:rPr>
        <w:sz w:val="18"/>
        <w:szCs w:val="18"/>
      </w:rPr>
    </w:pPr>
    <w:r w:rsidRPr="00622F84">
      <w:rPr>
        <w:noProof/>
        <w:sz w:val="18"/>
        <w:szCs w:val="18"/>
        <w:lang w:eastAsia="en-US"/>
      </w:rPr>
      <w:pict>
        <v:shapetype id="_x0000_t202" coordsize="21600,21600" o:spt="202" path="m,l,21600r21600,l21600,xe">
          <v:stroke joinstyle="miter"/>
          <v:path gradientshapeok="t" o:connecttype="rect"/>
        </v:shapetype>
        <v:shape id="_x0000_s2061" type="#_x0000_t202" style="position:absolute;left:0;text-align:left;margin-left:-53.2pt;margin-top:-44.3pt;width:24.2pt;height:1in;z-index:251673088;mso-width-relative:margin;mso-height-relative:margin" stroked="f">
          <v:textbox style="layout-flow:vertical;mso-layout-flow-alt:bottom-to-top;mso-next-textbox:#_x0000_s2061">
            <w:txbxContent>
              <w:p w:rsidR="00300962" w:rsidRPr="008037ED" w:rsidRDefault="00300962" w:rsidP="00C118A6">
                <w:pPr>
                  <w:rPr>
                    <w:i/>
                    <w:sz w:val="16"/>
                  </w:rPr>
                </w:pPr>
                <w:r>
                  <w:rPr>
                    <w:i/>
                    <w:sz w:val="16"/>
                  </w:rPr>
                  <w:t>FORM-NT-GB-7-1</w:t>
                </w:r>
              </w:p>
            </w:txbxContent>
          </v:textbox>
        </v:shape>
      </w:pict>
    </w:r>
    <w:r w:rsidR="00300962">
      <w:rPr>
        <w:sz w:val="18"/>
        <w:szCs w:val="18"/>
      </w:rPr>
      <w:t>Proprietary information: no part of this document may be reproduced divulged or used in any form without prior permission from CLS</w:t>
    </w:r>
    <w:r w:rsidR="00300962" w:rsidRPr="009E00C0">
      <w:rPr>
        <w:sz w:val="18"/>
        <w:szCs w:val="18"/>
      </w:rPr>
      <w:t xml:space="preserve">. </w:t>
    </w:r>
    <w:r w:rsidR="00300962" w:rsidRPr="009E00C0">
      <w:rPr>
        <w:sz w:val="18"/>
        <w:szCs w:val="18"/>
      </w:rPr>
      <w:tab/>
    </w:r>
    <w:r w:rsidRPr="00622F84">
      <w:rPr>
        <w:noProof/>
        <w:sz w:val="18"/>
        <w:szCs w:val="18"/>
        <w:lang w:eastAsia="en-US"/>
      </w:rPr>
      <w:pict>
        <v:shape id="_x0000_s2057" type="#_x0000_t202" style="position:absolute;left:0;text-align:left;margin-left:-53.2pt;margin-top:-44.3pt;width:24.2pt;height:1in;z-index:251664896;mso-position-horizontal-relative:text;mso-position-vertical-relative:text;mso-width-relative:margin;mso-height-relative:margin" stroked="f">
          <v:textbox style="layout-flow:vertical;mso-layout-flow-alt:bottom-to-top;mso-next-textbox:#_x0000_s2057">
            <w:txbxContent>
              <w:p w:rsidR="00300962" w:rsidRPr="008037ED" w:rsidRDefault="00300962" w:rsidP="002A2A61">
                <w:pPr>
                  <w:rPr>
                    <w:i/>
                    <w:sz w:val="16"/>
                  </w:rPr>
                </w:pPr>
                <w:r>
                  <w:rPr>
                    <w:i/>
                    <w:sz w:val="16"/>
                  </w:rPr>
                  <w:t>FORM-NT-GB-7-1</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962" w:rsidRDefault="00300962" w:rsidP="005F5D94">
      <w:pPr>
        <w:spacing w:after="0"/>
      </w:pPr>
      <w:r>
        <w:separator/>
      </w:r>
    </w:p>
  </w:footnote>
  <w:footnote w:type="continuationSeparator" w:id="0">
    <w:p w:rsidR="00300962" w:rsidRDefault="00300962" w:rsidP="005F5D9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2235"/>
      <w:gridCol w:w="3260"/>
      <w:gridCol w:w="992"/>
      <w:gridCol w:w="1701"/>
      <w:gridCol w:w="1040"/>
    </w:tblGrid>
    <w:tr w:rsidR="00300962" w:rsidRPr="00BC09B4" w:rsidTr="005F5D94">
      <w:trPr>
        <w:cantSplit/>
        <w:trHeight w:hRule="exact" w:val="444"/>
      </w:trPr>
      <w:sdt>
        <w:sdtPr>
          <w:rPr>
            <w:lang w:val="en-US"/>
          </w:rPr>
          <w:alias w:val="Titre "/>
          <w:tag w:val="Titre "/>
          <w:id w:val="28897782"/>
          <w:lock w:val="sdtLocked"/>
          <w:placeholder>
            <w:docPart w:val="F437947D9F2F413EA4321E2D4AE82684"/>
          </w:placeholder>
          <w:dataBinding w:prefixMappings="xmlns:ns0='http://purl.org/dc/elements/1.1/' xmlns:ns1='http://schemas.openxmlformats.org/package/2006/metadata/core-properties' " w:xpath="/ns1:coreProperties[1]/ns0:title[1]" w:storeItemID="{6C3C8BC8-F283-45AE-878A-BAB7291924A1}"/>
          <w:text/>
        </w:sdtPr>
        <w:sdtContent>
          <w:tc>
            <w:tcPr>
              <w:tcW w:w="9228" w:type="dxa"/>
              <w:gridSpan w:val="5"/>
            </w:tcPr>
            <w:p w:rsidR="00300962" w:rsidRPr="00594FFC" w:rsidRDefault="00300962" w:rsidP="005F5D94">
              <w:pPr>
                <w:pStyle w:val="En-tte"/>
                <w:jc w:val="center"/>
              </w:pPr>
              <w:r w:rsidRPr="00B4013C">
                <w:rPr>
                  <w:lang w:val="en-US"/>
                </w:rPr>
                <w:t>Executive Summary of Validation reports</w:t>
              </w:r>
            </w:p>
          </w:tc>
        </w:sdtContent>
      </w:sdt>
    </w:tr>
    <w:tr w:rsidR="00300962" w:rsidRPr="005C7424" w:rsidTr="005F5D94">
      <w:trPr>
        <w:cantSplit/>
        <w:trHeight w:hRule="exact" w:val="550"/>
      </w:trPr>
      <w:sdt>
        <w:sdtPr>
          <w:rPr>
            <w:szCs w:val="18"/>
          </w:rPr>
          <w:id w:val="28897783"/>
          <w:lock w:val="sdtLocked"/>
          <w:placeholder>
            <w:docPart w:val="2326E844DEF44C2CA6B3B18870861CCF"/>
          </w:placeholder>
        </w:sdtPr>
        <w:sdtContent>
          <w:tc>
            <w:tcPr>
              <w:tcW w:w="2235" w:type="dxa"/>
            </w:tcPr>
            <w:p w:rsidR="00300962" w:rsidRPr="00A76CDD" w:rsidRDefault="00622F84" w:rsidP="009720A1">
              <w:pPr>
                <w:pStyle w:val="En-tte"/>
                <w:rPr>
                  <w:szCs w:val="18"/>
                  <w:lang w:val="en-US"/>
                </w:rPr>
              </w:pPr>
              <w:fldSimple w:instr=" DOCPROPERTY  Référence  \* MERGEFORMAT ">
                <w:r w:rsidR="00300962" w:rsidRPr="00C954E6">
                  <w:rPr>
                    <w:szCs w:val="18"/>
                  </w:rPr>
                  <w:t>CLS-DOS-NT-11-xxx</w:t>
                </w:r>
              </w:fldSimple>
            </w:p>
          </w:tc>
        </w:sdtContent>
      </w:sdt>
      <w:sdt>
        <w:sdtPr>
          <w:rPr>
            <w:szCs w:val="18"/>
          </w:rPr>
          <w:id w:val="28897784"/>
          <w:lock w:val="sdtLocked"/>
          <w:placeholder>
            <w:docPart w:val="2326E844DEF44C2CA6B3B18870861CCF"/>
          </w:placeholder>
        </w:sdtPr>
        <w:sdtContent>
          <w:tc>
            <w:tcPr>
              <w:tcW w:w="3260" w:type="dxa"/>
            </w:tcPr>
            <w:p w:rsidR="00300962" w:rsidRPr="005C7424" w:rsidRDefault="00622F84" w:rsidP="009720A1">
              <w:pPr>
                <w:pStyle w:val="En-tte"/>
                <w:rPr>
                  <w:szCs w:val="18"/>
                </w:rPr>
              </w:pPr>
              <w:fldSimple w:instr=" DOCPROPERTY  Nomenclature  \* MERGEFORMAT ">
                <w:r w:rsidR="00300962" w:rsidRPr="00C954E6">
                  <w:rPr>
                    <w:szCs w:val="18"/>
                  </w:rPr>
                  <w:t>SLCCI-xxx-xxx</w:t>
                </w:r>
              </w:fldSimple>
            </w:p>
          </w:tc>
        </w:sdtContent>
      </w:sdt>
      <w:tc>
        <w:tcPr>
          <w:tcW w:w="992" w:type="dxa"/>
        </w:tcPr>
        <w:p w:rsidR="00300962" w:rsidRPr="005C7424" w:rsidRDefault="00300962" w:rsidP="00CF4489">
          <w:pPr>
            <w:pStyle w:val="En-tte"/>
            <w:rPr>
              <w:szCs w:val="18"/>
            </w:rPr>
          </w:pPr>
          <w:r w:rsidRPr="00594FFC">
            <w:rPr>
              <w:szCs w:val="18"/>
            </w:rPr>
            <w:t>V</w:t>
          </w:r>
          <w:r>
            <w:rPr>
              <w:szCs w:val="18"/>
            </w:rPr>
            <w:t xml:space="preserve"> </w:t>
          </w:r>
          <w:sdt>
            <w:sdtPr>
              <w:rPr>
                <w:szCs w:val="18"/>
              </w:rPr>
              <w:id w:val="28897785"/>
              <w:lock w:val="sdtLocked"/>
              <w:placeholder>
                <w:docPart w:val="2326E844DEF44C2CA6B3B18870861CCF"/>
              </w:placeholder>
            </w:sdtPr>
            <w:sdtContent>
              <w:fldSimple w:instr=" DOCPROPERTY  &quot;Indice édition&quot;  \* MERGEFORMAT ">
                <w:r w:rsidRPr="00C954E6">
                  <w:rPr>
                    <w:szCs w:val="18"/>
                  </w:rPr>
                  <w:t>1</w:t>
                </w:r>
              </w:fldSimple>
            </w:sdtContent>
          </w:sdt>
          <w:r w:rsidRPr="00594FFC">
            <w:rPr>
              <w:szCs w:val="18"/>
            </w:rPr>
            <w:t>.</w:t>
          </w:r>
          <w:sdt>
            <w:sdtPr>
              <w:rPr>
                <w:szCs w:val="18"/>
              </w:rPr>
              <w:id w:val="28897786"/>
              <w:lock w:val="sdtLocked"/>
              <w:placeholder>
                <w:docPart w:val="2326E844DEF44C2CA6B3B18870861CCF"/>
              </w:placeholder>
            </w:sdtPr>
            <w:sdtContent>
              <w:fldSimple w:instr=" DOCPROPERTY  &quot;Indice révision&quot;  \* MERGEFORMAT ">
                <w:r w:rsidRPr="00C954E6">
                  <w:rPr>
                    <w:szCs w:val="18"/>
                  </w:rPr>
                  <w:t>0</w:t>
                </w:r>
              </w:fldSimple>
            </w:sdtContent>
          </w:sdt>
        </w:p>
      </w:tc>
      <w:tc>
        <w:tcPr>
          <w:tcW w:w="1701" w:type="dxa"/>
        </w:tcPr>
        <w:p w:rsidR="00300962" w:rsidRPr="005C7424" w:rsidRDefault="00622F84" w:rsidP="009720A1">
          <w:pPr>
            <w:pStyle w:val="En-tte"/>
            <w:rPr>
              <w:szCs w:val="18"/>
            </w:rPr>
          </w:pPr>
          <w:sdt>
            <w:sdtPr>
              <w:rPr>
                <w:szCs w:val="18"/>
              </w:rPr>
              <w:id w:val="28897787"/>
              <w:lock w:val="sdtLocked"/>
              <w:placeholder>
                <w:docPart w:val="2326E844DEF44C2CA6B3B18870861CCF"/>
              </w:placeholder>
            </w:sdtPr>
            <w:sdtContent>
              <w:fldSimple w:instr=" DOCPROPERTY  &quot;Date version&quot;  \* MERGEFORMAT ">
                <w:r w:rsidR="00300962" w:rsidRPr="00C954E6">
                  <w:rPr>
                    <w:szCs w:val="18"/>
                  </w:rPr>
                  <w:t xml:space="preserve">Aug. 30, </w:t>
                </w:r>
                <w:r w:rsidR="00300962">
                  <w:t>11</w:t>
                </w:r>
              </w:fldSimple>
            </w:sdtContent>
          </w:sdt>
        </w:p>
      </w:tc>
      <w:tc>
        <w:tcPr>
          <w:tcW w:w="1040" w:type="dxa"/>
        </w:tcPr>
        <w:p w:rsidR="00300962" w:rsidRPr="00594FFC" w:rsidRDefault="00622F84" w:rsidP="005F5D94">
          <w:pPr>
            <w:pStyle w:val="En-tte"/>
            <w:jc w:val="right"/>
            <w:rPr>
              <w:szCs w:val="18"/>
            </w:rPr>
          </w:pPr>
          <w:r w:rsidRPr="00622F8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5.95pt;margin-top:12.45pt;width:40.5pt;height:15pt;z-index:251660800;mso-position-horizontal-relative:text;mso-position-vertical-relative:text">
                <v:imagedata r:id="rId1" o:title=""/>
              </v:shape>
              <o:OLEObject Type="Embed" ProgID="PBrush" ShapeID="_x0000_s2053" DrawAspect="Content" ObjectID="_1393256352" r:id="rId2"/>
            </w:pict>
          </w:r>
          <w:r w:rsidR="00300962" w:rsidRPr="00594FFC">
            <w:t>i.</w:t>
          </w:r>
          <w:r w:rsidRPr="00594FFC">
            <w:rPr>
              <w:rStyle w:val="Numrodepage"/>
            </w:rPr>
            <w:fldChar w:fldCharType="begin"/>
          </w:r>
          <w:r w:rsidR="00300962" w:rsidRPr="00594FFC">
            <w:rPr>
              <w:rStyle w:val="Numrodepage"/>
            </w:rPr>
            <w:instrText xml:space="preserve"> PAGE </w:instrText>
          </w:r>
          <w:r w:rsidRPr="00594FFC">
            <w:rPr>
              <w:rStyle w:val="Numrodepage"/>
            </w:rPr>
            <w:fldChar w:fldCharType="separate"/>
          </w:r>
          <w:r w:rsidR="000549B9">
            <w:rPr>
              <w:rStyle w:val="Numrodepage"/>
              <w:noProof/>
            </w:rPr>
            <w:t>3</w:t>
          </w:r>
          <w:r w:rsidRPr="00594FFC">
            <w:rPr>
              <w:rStyle w:val="Numrodepage"/>
            </w:rPr>
            <w:fldChar w:fldCharType="end"/>
          </w:r>
          <w:r w:rsidR="00300962" w:rsidRPr="00594FFC">
            <w:rPr>
              <w:szCs w:val="18"/>
            </w:rPr>
            <w:t xml:space="preserve"> </w:t>
          </w:r>
        </w:p>
      </w:tc>
    </w:tr>
  </w:tbl>
  <w:p w:rsidR="00300962" w:rsidRPr="00594FFC" w:rsidRDefault="00300962" w:rsidP="005F5D9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962" w:rsidRDefault="0030096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2235"/>
      <w:gridCol w:w="3260"/>
      <w:gridCol w:w="992"/>
      <w:gridCol w:w="1701"/>
      <w:gridCol w:w="1040"/>
    </w:tblGrid>
    <w:tr w:rsidR="00300962" w:rsidRPr="00BC09B4" w:rsidTr="009720A1">
      <w:trPr>
        <w:cantSplit/>
        <w:trHeight w:hRule="exact" w:val="444"/>
      </w:trPr>
      <w:sdt>
        <w:sdtPr>
          <w:rPr>
            <w:lang w:val="en-US"/>
          </w:rPr>
          <w:alias w:val="Titre "/>
          <w:tag w:val="Titre "/>
          <w:id w:val="28897788"/>
          <w:lock w:val="sdtLocked"/>
          <w:placeholder>
            <w:docPart w:val="B540AD1909604A198ECEC3646F806416"/>
          </w:placeholder>
          <w:dataBinding w:prefixMappings="xmlns:ns0='http://purl.org/dc/elements/1.1/' xmlns:ns1='http://schemas.openxmlformats.org/package/2006/metadata/core-properties' " w:xpath="/ns1:coreProperties[1]/ns0:title[1]" w:storeItemID="{6C3C8BC8-F283-45AE-878A-BAB7291924A1}"/>
          <w:text/>
        </w:sdtPr>
        <w:sdtContent>
          <w:tc>
            <w:tcPr>
              <w:tcW w:w="9228" w:type="dxa"/>
              <w:gridSpan w:val="5"/>
            </w:tcPr>
            <w:p w:rsidR="00300962" w:rsidRPr="00BC09B4" w:rsidRDefault="00300962" w:rsidP="009720A1">
              <w:pPr>
                <w:pStyle w:val="En-tte"/>
                <w:jc w:val="center"/>
              </w:pPr>
              <w:r w:rsidRPr="00B4013C">
                <w:rPr>
                  <w:lang w:val="en-US"/>
                </w:rPr>
                <w:t>Executive Summary of Validation reports</w:t>
              </w:r>
            </w:p>
          </w:tc>
        </w:sdtContent>
      </w:sdt>
    </w:tr>
    <w:tr w:rsidR="00300962" w:rsidRPr="005C7424" w:rsidTr="009720A1">
      <w:trPr>
        <w:cantSplit/>
        <w:trHeight w:hRule="exact" w:val="550"/>
      </w:trPr>
      <w:sdt>
        <w:sdtPr>
          <w:rPr>
            <w:szCs w:val="18"/>
          </w:rPr>
          <w:id w:val="28897789"/>
          <w:lock w:val="sdtLocked"/>
          <w:placeholder>
            <w:docPart w:val="DD5864C23D3049AD88489F64BBDCE806"/>
          </w:placeholder>
        </w:sdtPr>
        <w:sdtContent>
          <w:tc>
            <w:tcPr>
              <w:tcW w:w="2235" w:type="dxa"/>
            </w:tcPr>
            <w:p w:rsidR="00300962" w:rsidRPr="00A76CDD" w:rsidRDefault="00622F84" w:rsidP="009720A1">
              <w:pPr>
                <w:pStyle w:val="En-tte"/>
                <w:rPr>
                  <w:szCs w:val="18"/>
                  <w:lang w:val="en-US"/>
                </w:rPr>
              </w:pPr>
              <w:fldSimple w:instr=" DOCPROPERTY  Référence  \* MERGEFORMAT ">
                <w:r w:rsidR="00300962" w:rsidRPr="000B3D30">
                  <w:rPr>
                    <w:szCs w:val="18"/>
                  </w:rPr>
                  <w:t>CLS-DOS-NT-11-xxx</w:t>
                </w:r>
              </w:fldSimple>
            </w:p>
          </w:tc>
        </w:sdtContent>
      </w:sdt>
      <w:sdt>
        <w:sdtPr>
          <w:rPr>
            <w:szCs w:val="18"/>
          </w:rPr>
          <w:id w:val="28897790"/>
          <w:lock w:val="sdtLocked"/>
          <w:placeholder>
            <w:docPart w:val="DD5864C23D3049AD88489F64BBDCE806"/>
          </w:placeholder>
        </w:sdtPr>
        <w:sdtContent>
          <w:tc>
            <w:tcPr>
              <w:tcW w:w="3260" w:type="dxa"/>
            </w:tcPr>
            <w:p w:rsidR="00300962" w:rsidRPr="005C7424" w:rsidRDefault="00622F84" w:rsidP="009720A1">
              <w:pPr>
                <w:pStyle w:val="En-tte"/>
                <w:rPr>
                  <w:szCs w:val="18"/>
                </w:rPr>
              </w:pPr>
              <w:fldSimple w:instr=" DOCPROPERTY  Nomenclature  \* MERGEFORMAT ">
                <w:r w:rsidR="00300962" w:rsidRPr="000B3D30">
                  <w:rPr>
                    <w:szCs w:val="18"/>
                  </w:rPr>
                  <w:t>SLCCI-xxx-xxx</w:t>
                </w:r>
              </w:fldSimple>
            </w:p>
          </w:tc>
        </w:sdtContent>
      </w:sdt>
      <w:tc>
        <w:tcPr>
          <w:tcW w:w="992" w:type="dxa"/>
        </w:tcPr>
        <w:p w:rsidR="00300962" w:rsidRPr="005C7424" w:rsidRDefault="00300962" w:rsidP="00CF4489">
          <w:pPr>
            <w:pStyle w:val="En-tte"/>
            <w:rPr>
              <w:szCs w:val="18"/>
            </w:rPr>
          </w:pPr>
          <w:r w:rsidRPr="005C7424">
            <w:rPr>
              <w:szCs w:val="18"/>
            </w:rPr>
            <w:t>V</w:t>
          </w:r>
          <w:r>
            <w:rPr>
              <w:szCs w:val="18"/>
            </w:rPr>
            <w:t xml:space="preserve"> </w:t>
          </w:r>
          <w:sdt>
            <w:sdtPr>
              <w:rPr>
                <w:szCs w:val="18"/>
              </w:rPr>
              <w:id w:val="28897791"/>
              <w:lock w:val="sdtLocked"/>
              <w:placeholder>
                <w:docPart w:val="DD5864C23D3049AD88489F64BBDCE806"/>
              </w:placeholder>
            </w:sdtPr>
            <w:sdtContent>
              <w:fldSimple w:instr=" DOCPROPERTY  &quot;Indice édition&quot;  \* MERGEFORMAT ">
                <w:r w:rsidRPr="000B3D30">
                  <w:rPr>
                    <w:szCs w:val="18"/>
                  </w:rPr>
                  <w:t>1</w:t>
                </w:r>
              </w:fldSimple>
            </w:sdtContent>
          </w:sdt>
          <w:r w:rsidRPr="00594FFC">
            <w:rPr>
              <w:szCs w:val="18"/>
            </w:rPr>
            <w:t>.</w:t>
          </w:r>
          <w:sdt>
            <w:sdtPr>
              <w:rPr>
                <w:szCs w:val="18"/>
              </w:rPr>
              <w:id w:val="28897792"/>
              <w:lock w:val="sdtLocked"/>
              <w:placeholder>
                <w:docPart w:val="DD5864C23D3049AD88489F64BBDCE806"/>
              </w:placeholder>
            </w:sdtPr>
            <w:sdtContent>
              <w:fldSimple w:instr=" DOCPROPERTY  &quot;Indice révision&quot;  \* MERGEFORMAT ">
                <w:r w:rsidRPr="000B3D30">
                  <w:rPr>
                    <w:szCs w:val="18"/>
                  </w:rPr>
                  <w:t>0</w:t>
                </w:r>
              </w:fldSimple>
            </w:sdtContent>
          </w:sdt>
        </w:p>
      </w:tc>
      <w:tc>
        <w:tcPr>
          <w:tcW w:w="1701" w:type="dxa"/>
        </w:tcPr>
        <w:p w:rsidR="00300962" w:rsidRPr="005C7424" w:rsidRDefault="00622F84" w:rsidP="009720A1">
          <w:pPr>
            <w:pStyle w:val="En-tte"/>
            <w:rPr>
              <w:szCs w:val="18"/>
            </w:rPr>
          </w:pPr>
          <w:sdt>
            <w:sdtPr>
              <w:rPr>
                <w:szCs w:val="18"/>
              </w:rPr>
              <w:id w:val="28897793"/>
              <w:lock w:val="sdtLocked"/>
              <w:placeholder>
                <w:docPart w:val="DD5864C23D3049AD88489F64BBDCE806"/>
              </w:placeholder>
            </w:sdtPr>
            <w:sdtContent>
              <w:fldSimple w:instr=" DOCPROPERTY  &quot;Date version&quot;  \* MERGEFORMAT ">
                <w:r w:rsidR="00300962" w:rsidRPr="000B3D30">
                  <w:rPr>
                    <w:szCs w:val="18"/>
                  </w:rPr>
                  <w:t xml:space="preserve">Aug. 30, </w:t>
                </w:r>
                <w:r w:rsidR="00300962">
                  <w:t>11</w:t>
                </w:r>
              </w:fldSimple>
            </w:sdtContent>
          </w:sdt>
        </w:p>
      </w:tc>
      <w:tc>
        <w:tcPr>
          <w:tcW w:w="1040" w:type="dxa"/>
        </w:tcPr>
        <w:p w:rsidR="00300962" w:rsidRPr="005C7424" w:rsidRDefault="00622F84" w:rsidP="009720A1">
          <w:pPr>
            <w:pStyle w:val="En-tte"/>
            <w:jc w:val="right"/>
            <w:rPr>
              <w:szCs w:val="18"/>
            </w:rPr>
          </w:pPr>
          <w:r w:rsidRPr="00622F8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0;text-align:left;margin-left:5.95pt;margin-top:12.45pt;width:40.5pt;height:15pt;z-index:251662848;mso-position-horizontal-relative:text;mso-position-vertical-relative:text">
                <v:imagedata r:id="rId1" o:title=""/>
              </v:shape>
              <o:OLEObject Type="Embed" ProgID="PBrush" ShapeID="_x0000_s2055" DrawAspect="Content" ObjectID="_1393256353" r:id="rId2"/>
            </w:pict>
          </w:r>
          <w:r w:rsidRPr="005C7424">
            <w:rPr>
              <w:rStyle w:val="Numrodepage"/>
            </w:rPr>
            <w:fldChar w:fldCharType="begin"/>
          </w:r>
          <w:r w:rsidR="00300962" w:rsidRPr="005C7424">
            <w:rPr>
              <w:rStyle w:val="Numrodepage"/>
            </w:rPr>
            <w:instrText xml:space="preserve"> PAGE </w:instrText>
          </w:r>
          <w:r w:rsidRPr="005C7424">
            <w:rPr>
              <w:rStyle w:val="Numrodepage"/>
            </w:rPr>
            <w:fldChar w:fldCharType="separate"/>
          </w:r>
          <w:r w:rsidR="000549B9">
            <w:rPr>
              <w:rStyle w:val="Numrodepage"/>
              <w:noProof/>
            </w:rPr>
            <w:t>26</w:t>
          </w:r>
          <w:r w:rsidRPr="005C7424">
            <w:rPr>
              <w:rStyle w:val="Numrodepage"/>
            </w:rPr>
            <w:fldChar w:fldCharType="end"/>
          </w:r>
          <w:r w:rsidR="00300962" w:rsidRPr="005C7424">
            <w:rPr>
              <w:szCs w:val="18"/>
            </w:rPr>
            <w:t xml:space="preserve"> </w:t>
          </w:r>
        </w:p>
      </w:tc>
    </w:tr>
  </w:tbl>
  <w:p w:rsidR="00300962" w:rsidRPr="009720A1" w:rsidRDefault="00300962" w:rsidP="009720A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C10AC"/>
    <w:multiLevelType w:val="hybridMultilevel"/>
    <w:tmpl w:val="74963C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3962DD"/>
    <w:multiLevelType w:val="hybridMultilevel"/>
    <w:tmpl w:val="04407E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3E21FD"/>
    <w:multiLevelType w:val="hybridMultilevel"/>
    <w:tmpl w:val="569E41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5CA4974"/>
    <w:multiLevelType w:val="hybridMultilevel"/>
    <w:tmpl w:val="39F60C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741052B"/>
    <w:multiLevelType w:val="hybridMultilevel"/>
    <w:tmpl w:val="FB0806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7A60DFA"/>
    <w:multiLevelType w:val="hybridMultilevel"/>
    <w:tmpl w:val="CDE8D4F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nsid w:val="0D1A40F8"/>
    <w:multiLevelType w:val="hybridMultilevel"/>
    <w:tmpl w:val="6264ED84"/>
    <w:lvl w:ilvl="0" w:tplc="1E8E85B2">
      <w:numFmt w:val="bullet"/>
      <w:lvlText w:val=""/>
      <w:lvlJc w:val="left"/>
      <w:pPr>
        <w:ind w:left="284" w:hanging="360"/>
      </w:pPr>
      <w:rPr>
        <w:rFonts w:ascii="Wingdings" w:eastAsia="Times New Roman" w:hAnsi="Wingdings" w:cs="Times New Roman" w:hint="default"/>
      </w:rPr>
    </w:lvl>
    <w:lvl w:ilvl="1" w:tplc="040C0003" w:tentative="1">
      <w:start w:val="1"/>
      <w:numFmt w:val="bullet"/>
      <w:lvlText w:val="o"/>
      <w:lvlJc w:val="left"/>
      <w:pPr>
        <w:ind w:left="1004" w:hanging="360"/>
      </w:pPr>
      <w:rPr>
        <w:rFonts w:ascii="Courier New" w:hAnsi="Courier New" w:cs="Courier New" w:hint="default"/>
      </w:rPr>
    </w:lvl>
    <w:lvl w:ilvl="2" w:tplc="040C0005" w:tentative="1">
      <w:start w:val="1"/>
      <w:numFmt w:val="bullet"/>
      <w:lvlText w:val=""/>
      <w:lvlJc w:val="left"/>
      <w:pPr>
        <w:ind w:left="1724" w:hanging="360"/>
      </w:pPr>
      <w:rPr>
        <w:rFonts w:ascii="Wingdings" w:hAnsi="Wingdings" w:hint="default"/>
      </w:rPr>
    </w:lvl>
    <w:lvl w:ilvl="3" w:tplc="040C0001" w:tentative="1">
      <w:start w:val="1"/>
      <w:numFmt w:val="bullet"/>
      <w:lvlText w:val=""/>
      <w:lvlJc w:val="left"/>
      <w:pPr>
        <w:ind w:left="2444" w:hanging="360"/>
      </w:pPr>
      <w:rPr>
        <w:rFonts w:ascii="Symbol" w:hAnsi="Symbol" w:hint="default"/>
      </w:rPr>
    </w:lvl>
    <w:lvl w:ilvl="4" w:tplc="040C0003" w:tentative="1">
      <w:start w:val="1"/>
      <w:numFmt w:val="bullet"/>
      <w:lvlText w:val="o"/>
      <w:lvlJc w:val="left"/>
      <w:pPr>
        <w:ind w:left="3164" w:hanging="360"/>
      </w:pPr>
      <w:rPr>
        <w:rFonts w:ascii="Courier New" w:hAnsi="Courier New" w:cs="Courier New" w:hint="default"/>
      </w:rPr>
    </w:lvl>
    <w:lvl w:ilvl="5" w:tplc="040C0005" w:tentative="1">
      <w:start w:val="1"/>
      <w:numFmt w:val="bullet"/>
      <w:lvlText w:val=""/>
      <w:lvlJc w:val="left"/>
      <w:pPr>
        <w:ind w:left="3884" w:hanging="360"/>
      </w:pPr>
      <w:rPr>
        <w:rFonts w:ascii="Wingdings" w:hAnsi="Wingdings" w:hint="default"/>
      </w:rPr>
    </w:lvl>
    <w:lvl w:ilvl="6" w:tplc="040C0001" w:tentative="1">
      <w:start w:val="1"/>
      <w:numFmt w:val="bullet"/>
      <w:lvlText w:val=""/>
      <w:lvlJc w:val="left"/>
      <w:pPr>
        <w:ind w:left="4604" w:hanging="360"/>
      </w:pPr>
      <w:rPr>
        <w:rFonts w:ascii="Symbol" w:hAnsi="Symbol" w:hint="default"/>
      </w:rPr>
    </w:lvl>
    <w:lvl w:ilvl="7" w:tplc="040C0003" w:tentative="1">
      <w:start w:val="1"/>
      <w:numFmt w:val="bullet"/>
      <w:lvlText w:val="o"/>
      <w:lvlJc w:val="left"/>
      <w:pPr>
        <w:ind w:left="5324" w:hanging="360"/>
      </w:pPr>
      <w:rPr>
        <w:rFonts w:ascii="Courier New" w:hAnsi="Courier New" w:cs="Courier New" w:hint="default"/>
      </w:rPr>
    </w:lvl>
    <w:lvl w:ilvl="8" w:tplc="040C0005" w:tentative="1">
      <w:start w:val="1"/>
      <w:numFmt w:val="bullet"/>
      <w:lvlText w:val=""/>
      <w:lvlJc w:val="left"/>
      <w:pPr>
        <w:ind w:left="6044" w:hanging="360"/>
      </w:pPr>
      <w:rPr>
        <w:rFonts w:ascii="Wingdings" w:hAnsi="Wingdings" w:hint="default"/>
      </w:rPr>
    </w:lvl>
  </w:abstractNum>
  <w:abstractNum w:abstractNumId="7">
    <w:nsid w:val="0F060D07"/>
    <w:multiLevelType w:val="multilevel"/>
    <w:tmpl w:val="5C0A77C8"/>
    <w:lvl w:ilvl="0">
      <w:start w:val="1"/>
      <w:numFmt w:val="decimal"/>
      <w:pStyle w:val="Titre1"/>
      <w:suff w:val="space"/>
      <w:lvlText w:val="%1."/>
      <w:lvlJc w:val="left"/>
      <w:pPr>
        <w:ind w:left="360" w:hanging="360"/>
      </w:pPr>
    </w:lvl>
    <w:lvl w:ilvl="1">
      <w:start w:val="1"/>
      <w:numFmt w:val="decimal"/>
      <w:pStyle w:val="Titre2"/>
      <w:suff w:val="space"/>
      <w:lvlText w:val="%1.%2."/>
      <w:lvlJc w:val="left"/>
      <w:pPr>
        <w:ind w:left="2268" w:firstLine="0"/>
      </w:pPr>
    </w:lvl>
    <w:lvl w:ilvl="2">
      <w:start w:val="1"/>
      <w:numFmt w:val="decimal"/>
      <w:pStyle w:val="Titre3"/>
      <w:suff w:val="space"/>
      <w:lvlText w:val="%1.%2.%3."/>
      <w:lvlJc w:val="left"/>
      <w:pPr>
        <w:ind w:left="1985" w:firstLine="0"/>
      </w:pPr>
    </w:lvl>
    <w:lvl w:ilvl="3">
      <w:start w:val="1"/>
      <w:numFmt w:val="decimal"/>
      <w:pStyle w:val="Titre4"/>
      <w:suff w:val="space"/>
      <w:lvlText w:val="%1.%2.%3.%4."/>
      <w:lvlJc w:val="left"/>
      <w:pPr>
        <w:ind w:left="0" w:firstLine="0"/>
      </w:pPr>
    </w:lvl>
    <w:lvl w:ilvl="4">
      <w:start w:val="1"/>
      <w:numFmt w:val="decimal"/>
      <w:pStyle w:val="Titre5"/>
      <w:suff w:val="space"/>
      <w:lvlText w:val="%1.%2.%3.%4.%5."/>
      <w:lvlJc w:val="left"/>
      <w:pPr>
        <w:ind w:left="0" w:firstLine="0"/>
      </w:pPr>
    </w:lvl>
    <w:lvl w:ilvl="5">
      <w:start w:val="1"/>
      <w:numFmt w:val="decimal"/>
      <w:pStyle w:val="Titre6"/>
      <w:suff w:val="space"/>
      <w:lvlText w:val="%1.%2.%3.%4.%5.%6."/>
      <w:lvlJc w:val="left"/>
      <w:pPr>
        <w:ind w:left="0" w:firstLine="0"/>
      </w:pPr>
    </w:lvl>
    <w:lvl w:ilvl="6">
      <w:start w:val="1"/>
      <w:numFmt w:val="decimal"/>
      <w:pStyle w:val="Titre7"/>
      <w:suff w:val="space"/>
      <w:lvlText w:val="%1.%2.%3.%4.%5.%6.%7."/>
      <w:lvlJc w:val="left"/>
      <w:pPr>
        <w:ind w:left="0" w:firstLine="0"/>
      </w:pPr>
    </w:lvl>
    <w:lvl w:ilvl="7">
      <w:start w:val="1"/>
      <w:numFmt w:val="decimal"/>
      <w:pStyle w:val="Titre8"/>
      <w:lvlText w:val="%1.%2.%3.%4.%5.%6.%7.%8."/>
      <w:lvlJc w:val="left"/>
      <w:pPr>
        <w:tabs>
          <w:tab w:val="num" w:pos="2160"/>
        </w:tabs>
        <w:ind w:left="0" w:firstLine="0"/>
      </w:pPr>
    </w:lvl>
    <w:lvl w:ilvl="8">
      <w:start w:val="1"/>
      <w:numFmt w:val="decimal"/>
      <w:pStyle w:val="Titre9"/>
      <w:lvlText w:val="%1.%2.%3.%4.%5.%6.%7.%8.%9."/>
      <w:lvlJc w:val="left"/>
      <w:pPr>
        <w:tabs>
          <w:tab w:val="num" w:pos="2520"/>
        </w:tabs>
        <w:ind w:left="0" w:firstLine="0"/>
      </w:pPr>
    </w:lvl>
  </w:abstractNum>
  <w:abstractNum w:abstractNumId="8">
    <w:nsid w:val="11CC781B"/>
    <w:multiLevelType w:val="hybridMultilevel"/>
    <w:tmpl w:val="27AA0D3E"/>
    <w:lvl w:ilvl="0" w:tplc="CD48C502">
      <w:start w:val="5"/>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7263DC4"/>
    <w:multiLevelType w:val="hybridMultilevel"/>
    <w:tmpl w:val="81AE80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87038B0"/>
    <w:multiLevelType w:val="hybridMultilevel"/>
    <w:tmpl w:val="EED4D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A655506"/>
    <w:multiLevelType w:val="multilevel"/>
    <w:tmpl w:val="139477A4"/>
    <w:styleLink w:val="Style1"/>
    <w:lvl w:ilvl="0">
      <w:start w:val="1"/>
      <w:numFmt w:val="upperLetter"/>
      <w:pStyle w:val="Annexe1"/>
      <w:suff w:val="space"/>
      <w:lvlText w:val="Appendix %1 -"/>
      <w:lvlJc w:val="left"/>
      <w:pPr>
        <w:ind w:left="0" w:firstLine="0"/>
      </w:pPr>
      <w:rPr>
        <w:rFonts w:hint="default"/>
      </w:rPr>
    </w:lvl>
    <w:lvl w:ilvl="1">
      <w:start w:val="1"/>
      <w:numFmt w:val="decimal"/>
      <w:suff w:val="nothing"/>
      <w:lvlText w:val="Appendix %1 %2 -"/>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1B496FBA"/>
    <w:multiLevelType w:val="hybridMultilevel"/>
    <w:tmpl w:val="06D0A8C6"/>
    <w:lvl w:ilvl="0" w:tplc="95E86A7A">
      <w:numFmt w:val="bullet"/>
      <w:lvlText w:val="-"/>
      <w:lvlJc w:val="left"/>
      <w:pPr>
        <w:ind w:left="720" w:hanging="360"/>
      </w:pPr>
      <w:rPr>
        <w:rFonts w:ascii="TrebuchetMS" w:eastAsiaTheme="minorHAnsi" w:hAnsi="TrebuchetMS" w:cs="Trebuchet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D1D0C9F"/>
    <w:multiLevelType w:val="hybridMultilevel"/>
    <w:tmpl w:val="C21C31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D5D2CFC"/>
    <w:multiLevelType w:val="hybridMultilevel"/>
    <w:tmpl w:val="D3CA63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E6A0A3D"/>
    <w:multiLevelType w:val="multilevel"/>
    <w:tmpl w:val="139477A4"/>
    <w:numStyleLink w:val="Style1"/>
  </w:abstractNum>
  <w:abstractNum w:abstractNumId="16">
    <w:nsid w:val="1EC643E4"/>
    <w:multiLevelType w:val="hybridMultilevel"/>
    <w:tmpl w:val="6DE8FB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75C3FE9"/>
    <w:multiLevelType w:val="hybridMultilevel"/>
    <w:tmpl w:val="0A14EA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8311B04"/>
    <w:multiLevelType w:val="hybridMultilevel"/>
    <w:tmpl w:val="4AECA4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AF818B8"/>
    <w:multiLevelType w:val="hybridMultilevel"/>
    <w:tmpl w:val="F426FB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D106AB1"/>
    <w:multiLevelType w:val="hybridMultilevel"/>
    <w:tmpl w:val="02026FC4"/>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nsid w:val="2EA068E4"/>
    <w:multiLevelType w:val="hybridMultilevel"/>
    <w:tmpl w:val="6996F9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39B7F4C"/>
    <w:multiLevelType w:val="hybridMultilevel"/>
    <w:tmpl w:val="DDBABFA4"/>
    <w:lvl w:ilvl="0" w:tplc="D4EC0068">
      <w:start w:val="13"/>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5D326D7"/>
    <w:multiLevelType w:val="hybridMultilevel"/>
    <w:tmpl w:val="4CE2D6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98E47AE"/>
    <w:multiLevelType w:val="hybridMultilevel"/>
    <w:tmpl w:val="16761CFA"/>
    <w:lvl w:ilvl="0" w:tplc="F3745122">
      <w:start w:val="5"/>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0E02102"/>
    <w:multiLevelType w:val="hybridMultilevel"/>
    <w:tmpl w:val="11544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4482EAC"/>
    <w:multiLevelType w:val="hybridMultilevel"/>
    <w:tmpl w:val="7CC8A8EA"/>
    <w:lvl w:ilvl="0" w:tplc="82A8F6D4">
      <w:start w:val="1"/>
      <w:numFmt w:val="bullet"/>
      <w:pStyle w:val="RET1"/>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55F1D09"/>
    <w:multiLevelType w:val="hybridMultilevel"/>
    <w:tmpl w:val="DBAE4E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7D04D3F"/>
    <w:multiLevelType w:val="hybridMultilevel"/>
    <w:tmpl w:val="635427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DB277F9"/>
    <w:multiLevelType w:val="hybridMultilevel"/>
    <w:tmpl w:val="B950B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DDF217C"/>
    <w:multiLevelType w:val="hybridMultilevel"/>
    <w:tmpl w:val="AFCA62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3593736"/>
    <w:multiLevelType w:val="hybridMultilevel"/>
    <w:tmpl w:val="904662C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nsid w:val="55CD744A"/>
    <w:multiLevelType w:val="hybridMultilevel"/>
    <w:tmpl w:val="3808E28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nsid w:val="6A9D5B58"/>
    <w:multiLevelType w:val="hybridMultilevel"/>
    <w:tmpl w:val="E04ED55A"/>
    <w:lvl w:ilvl="0" w:tplc="7FF8DB84">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C3218CA"/>
    <w:multiLevelType w:val="hybridMultilevel"/>
    <w:tmpl w:val="CC28C1DA"/>
    <w:lvl w:ilvl="0" w:tplc="639826DA">
      <w:numFmt w:val="bullet"/>
      <w:lvlText w:val="-"/>
      <w:lvlJc w:val="left"/>
      <w:pPr>
        <w:ind w:left="720" w:hanging="360"/>
      </w:pPr>
      <w:rPr>
        <w:rFonts w:ascii="CMSY10" w:eastAsiaTheme="minorHAnsi" w:hAnsi="CMSY10" w:cs="CMSY10"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07D31C0"/>
    <w:multiLevelType w:val="hybridMultilevel"/>
    <w:tmpl w:val="BAF6E7A2"/>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6">
    <w:nsid w:val="70D1520B"/>
    <w:multiLevelType w:val="hybridMultilevel"/>
    <w:tmpl w:val="6C464802"/>
    <w:lvl w:ilvl="0" w:tplc="CD48C502">
      <w:numFmt w:val="bullet"/>
      <w:lvlText w:val="-"/>
      <w:lvlJc w:val="left"/>
      <w:pPr>
        <w:ind w:left="1080" w:hanging="360"/>
      </w:pPr>
      <w:rPr>
        <w:rFonts w:ascii="Trebuchet MS" w:eastAsia="Times New Roman" w:hAnsi="Trebuchet MS"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nsid w:val="76CC4119"/>
    <w:multiLevelType w:val="hybridMultilevel"/>
    <w:tmpl w:val="51AEE3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11"/>
  </w:num>
  <w:num w:numId="4">
    <w:abstractNumId w:val="15"/>
    <w:lvlOverride w:ilvl="0">
      <w:lvl w:ilvl="0">
        <w:start w:val="1"/>
        <w:numFmt w:val="upperLetter"/>
        <w:pStyle w:val="Annexe1"/>
        <w:suff w:val="space"/>
        <w:lvlText w:val="Appendix %1 -"/>
        <w:lvlJc w:val="left"/>
        <w:pPr>
          <w:ind w:left="3828"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num>
  <w:num w:numId="5">
    <w:abstractNumId w:val="26"/>
  </w:num>
  <w:num w:numId="6">
    <w:abstractNumId w:val="37"/>
  </w:num>
  <w:num w:numId="7">
    <w:abstractNumId w:val="32"/>
  </w:num>
  <w:num w:numId="8">
    <w:abstractNumId w:val="6"/>
  </w:num>
  <w:num w:numId="9">
    <w:abstractNumId w:val="13"/>
  </w:num>
  <w:num w:numId="10">
    <w:abstractNumId w:val="19"/>
  </w:num>
  <w:num w:numId="11">
    <w:abstractNumId w:val="23"/>
  </w:num>
  <w:num w:numId="12">
    <w:abstractNumId w:val="17"/>
  </w:num>
  <w:num w:numId="13">
    <w:abstractNumId w:val="27"/>
  </w:num>
  <w:num w:numId="14">
    <w:abstractNumId w:val="0"/>
  </w:num>
  <w:num w:numId="15">
    <w:abstractNumId w:val="34"/>
  </w:num>
  <w:num w:numId="16">
    <w:abstractNumId w:val="28"/>
  </w:num>
  <w:num w:numId="17">
    <w:abstractNumId w:val="33"/>
  </w:num>
  <w:num w:numId="18">
    <w:abstractNumId w:val="30"/>
  </w:num>
  <w:num w:numId="1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4"/>
  </w:num>
  <w:num w:numId="22">
    <w:abstractNumId w:val="36"/>
  </w:num>
  <w:num w:numId="23">
    <w:abstractNumId w:val="29"/>
  </w:num>
  <w:num w:numId="24">
    <w:abstractNumId w:val="31"/>
  </w:num>
  <w:num w:numId="25">
    <w:abstractNumId w:val="21"/>
  </w:num>
  <w:num w:numId="26">
    <w:abstractNumId w:val="1"/>
  </w:num>
  <w:num w:numId="27">
    <w:abstractNumId w:val="9"/>
  </w:num>
  <w:num w:numId="28">
    <w:abstractNumId w:val="8"/>
  </w:num>
  <w:num w:numId="2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12"/>
  </w:num>
  <w:num w:numId="34">
    <w:abstractNumId w:val="10"/>
  </w:num>
  <w:num w:numId="35">
    <w:abstractNumId w:val="27"/>
  </w:num>
  <w:num w:numId="36">
    <w:abstractNumId w:val="22"/>
  </w:num>
  <w:num w:numId="37">
    <w:abstractNumId w:val="2"/>
  </w:num>
  <w:num w:numId="38">
    <w:abstractNumId w:val="5"/>
  </w:num>
  <w:num w:numId="39">
    <w:abstractNumId w:val="3"/>
  </w:num>
  <w:num w:numId="40">
    <w:abstractNumId w:val="14"/>
  </w:num>
  <w:num w:numId="41">
    <w:abstractNumId w:val="18"/>
  </w:num>
  <w:num w:numId="42">
    <w:abstractNumId w:val="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801"/>
  <w:defaultTabStop w:val="708"/>
  <w:hyphenationZone w:val="425"/>
  <w:characterSpacingControl w:val="doNotCompress"/>
  <w:hdrShapeDefaults>
    <o:shapedefaults v:ext="edit" spidmax="2064">
      <o:colormenu v:ext="edit" fillcolor="none [1942]"/>
    </o:shapedefaults>
    <o:shapelayout v:ext="edit">
      <o:idmap v:ext="edit" data="2"/>
    </o:shapelayout>
  </w:hdrShapeDefaults>
  <w:footnotePr>
    <w:footnote w:id="-1"/>
    <w:footnote w:id="0"/>
  </w:footnotePr>
  <w:endnotePr>
    <w:endnote w:id="-1"/>
    <w:endnote w:id="0"/>
  </w:endnotePr>
  <w:compat/>
  <w:rsids>
    <w:rsidRoot w:val="00A76CDD"/>
    <w:rsid w:val="000027C2"/>
    <w:rsid w:val="00004A38"/>
    <w:rsid w:val="0001023E"/>
    <w:rsid w:val="000116E6"/>
    <w:rsid w:val="000149D4"/>
    <w:rsid w:val="00014CE6"/>
    <w:rsid w:val="00022939"/>
    <w:rsid w:val="000238D9"/>
    <w:rsid w:val="00023A1A"/>
    <w:rsid w:val="0002686F"/>
    <w:rsid w:val="00031D00"/>
    <w:rsid w:val="000332BB"/>
    <w:rsid w:val="00041C86"/>
    <w:rsid w:val="0004542B"/>
    <w:rsid w:val="00046D3C"/>
    <w:rsid w:val="000474E6"/>
    <w:rsid w:val="00051AF5"/>
    <w:rsid w:val="000532C4"/>
    <w:rsid w:val="00053F13"/>
    <w:rsid w:val="000549B9"/>
    <w:rsid w:val="0005537D"/>
    <w:rsid w:val="00062E75"/>
    <w:rsid w:val="00063D5D"/>
    <w:rsid w:val="000650F0"/>
    <w:rsid w:val="00071080"/>
    <w:rsid w:val="00073223"/>
    <w:rsid w:val="000752D6"/>
    <w:rsid w:val="00075830"/>
    <w:rsid w:val="00077BBB"/>
    <w:rsid w:val="000805CD"/>
    <w:rsid w:val="00080CA5"/>
    <w:rsid w:val="00083F43"/>
    <w:rsid w:val="00085FCB"/>
    <w:rsid w:val="0008718B"/>
    <w:rsid w:val="0009243E"/>
    <w:rsid w:val="00093979"/>
    <w:rsid w:val="00094199"/>
    <w:rsid w:val="00097C3E"/>
    <w:rsid w:val="000A09BE"/>
    <w:rsid w:val="000A3013"/>
    <w:rsid w:val="000A5D2A"/>
    <w:rsid w:val="000B11B9"/>
    <w:rsid w:val="000B3BB1"/>
    <w:rsid w:val="000B3D30"/>
    <w:rsid w:val="000B5CAE"/>
    <w:rsid w:val="000B64B8"/>
    <w:rsid w:val="000B7271"/>
    <w:rsid w:val="000B7EA5"/>
    <w:rsid w:val="000C0437"/>
    <w:rsid w:val="000C0532"/>
    <w:rsid w:val="000C0ECB"/>
    <w:rsid w:val="000C15F5"/>
    <w:rsid w:val="000C2708"/>
    <w:rsid w:val="000C6D59"/>
    <w:rsid w:val="000D2F4C"/>
    <w:rsid w:val="000D6816"/>
    <w:rsid w:val="000D79A3"/>
    <w:rsid w:val="000E1402"/>
    <w:rsid w:val="000E4615"/>
    <w:rsid w:val="000E7BF1"/>
    <w:rsid w:val="000F04FE"/>
    <w:rsid w:val="000F218E"/>
    <w:rsid w:val="000F4C48"/>
    <w:rsid w:val="000F4D58"/>
    <w:rsid w:val="000F5192"/>
    <w:rsid w:val="00100CC9"/>
    <w:rsid w:val="00101004"/>
    <w:rsid w:val="00105770"/>
    <w:rsid w:val="00107E7B"/>
    <w:rsid w:val="00113770"/>
    <w:rsid w:val="00117053"/>
    <w:rsid w:val="001233EE"/>
    <w:rsid w:val="00131426"/>
    <w:rsid w:val="0013241A"/>
    <w:rsid w:val="00132A49"/>
    <w:rsid w:val="00134814"/>
    <w:rsid w:val="001352A4"/>
    <w:rsid w:val="00135CAE"/>
    <w:rsid w:val="001379F5"/>
    <w:rsid w:val="00140E26"/>
    <w:rsid w:val="001413FA"/>
    <w:rsid w:val="00145B85"/>
    <w:rsid w:val="00150E0F"/>
    <w:rsid w:val="00152000"/>
    <w:rsid w:val="00152BFA"/>
    <w:rsid w:val="00156B56"/>
    <w:rsid w:val="00157140"/>
    <w:rsid w:val="00161C9B"/>
    <w:rsid w:val="001631A0"/>
    <w:rsid w:val="00163763"/>
    <w:rsid w:val="00163AA5"/>
    <w:rsid w:val="00164013"/>
    <w:rsid w:val="001648A4"/>
    <w:rsid w:val="00171495"/>
    <w:rsid w:val="00174FF0"/>
    <w:rsid w:val="00180FB0"/>
    <w:rsid w:val="0018148B"/>
    <w:rsid w:val="00184E07"/>
    <w:rsid w:val="001908E7"/>
    <w:rsid w:val="0019553B"/>
    <w:rsid w:val="00195882"/>
    <w:rsid w:val="001960A2"/>
    <w:rsid w:val="001A0EF9"/>
    <w:rsid w:val="001A1E3B"/>
    <w:rsid w:val="001A2756"/>
    <w:rsid w:val="001A5C06"/>
    <w:rsid w:val="001B07CE"/>
    <w:rsid w:val="001B7D9A"/>
    <w:rsid w:val="001C0972"/>
    <w:rsid w:val="001C0D29"/>
    <w:rsid w:val="001C503D"/>
    <w:rsid w:val="001C6F6E"/>
    <w:rsid w:val="001D087D"/>
    <w:rsid w:val="001D0F4B"/>
    <w:rsid w:val="001D246E"/>
    <w:rsid w:val="001D4A90"/>
    <w:rsid w:val="001D6955"/>
    <w:rsid w:val="001D777B"/>
    <w:rsid w:val="001E21B6"/>
    <w:rsid w:val="001E230F"/>
    <w:rsid w:val="001E763E"/>
    <w:rsid w:val="001E788A"/>
    <w:rsid w:val="001F06EA"/>
    <w:rsid w:val="001F0DE6"/>
    <w:rsid w:val="001F5BA7"/>
    <w:rsid w:val="001F5FB3"/>
    <w:rsid w:val="001F66DE"/>
    <w:rsid w:val="002030A7"/>
    <w:rsid w:val="00203B4D"/>
    <w:rsid w:val="00204B4E"/>
    <w:rsid w:val="00205C27"/>
    <w:rsid w:val="00205F27"/>
    <w:rsid w:val="00206DD2"/>
    <w:rsid w:val="0021244D"/>
    <w:rsid w:val="00213CD2"/>
    <w:rsid w:val="00226E5F"/>
    <w:rsid w:val="00230C1F"/>
    <w:rsid w:val="00230F51"/>
    <w:rsid w:val="00231362"/>
    <w:rsid w:val="00232859"/>
    <w:rsid w:val="00234FCC"/>
    <w:rsid w:val="0023579D"/>
    <w:rsid w:val="00237372"/>
    <w:rsid w:val="00240AA5"/>
    <w:rsid w:val="00241392"/>
    <w:rsid w:val="002420A7"/>
    <w:rsid w:val="002422D5"/>
    <w:rsid w:val="00243288"/>
    <w:rsid w:val="00247838"/>
    <w:rsid w:val="00247BFF"/>
    <w:rsid w:val="00252168"/>
    <w:rsid w:val="002608D8"/>
    <w:rsid w:val="00260CA8"/>
    <w:rsid w:val="00264D87"/>
    <w:rsid w:val="00267C65"/>
    <w:rsid w:val="00273F38"/>
    <w:rsid w:val="00274444"/>
    <w:rsid w:val="00277327"/>
    <w:rsid w:val="002805C9"/>
    <w:rsid w:val="002817C5"/>
    <w:rsid w:val="00282E6B"/>
    <w:rsid w:val="002865D4"/>
    <w:rsid w:val="00286903"/>
    <w:rsid w:val="002959A3"/>
    <w:rsid w:val="002A0834"/>
    <w:rsid w:val="002A20AF"/>
    <w:rsid w:val="002A2A61"/>
    <w:rsid w:val="002A6ADD"/>
    <w:rsid w:val="002B1F21"/>
    <w:rsid w:val="002B2AEA"/>
    <w:rsid w:val="002B51F6"/>
    <w:rsid w:val="002B7765"/>
    <w:rsid w:val="002B79A4"/>
    <w:rsid w:val="002C1A27"/>
    <w:rsid w:val="002C516F"/>
    <w:rsid w:val="002D5532"/>
    <w:rsid w:val="002D5B39"/>
    <w:rsid w:val="002D606C"/>
    <w:rsid w:val="002D7677"/>
    <w:rsid w:val="002D779B"/>
    <w:rsid w:val="002D77F0"/>
    <w:rsid w:val="002D798F"/>
    <w:rsid w:val="002E0B83"/>
    <w:rsid w:val="002E26D6"/>
    <w:rsid w:val="002E29A6"/>
    <w:rsid w:val="002E423B"/>
    <w:rsid w:val="002E7CCC"/>
    <w:rsid w:val="002F1CC1"/>
    <w:rsid w:val="002F2170"/>
    <w:rsid w:val="00300962"/>
    <w:rsid w:val="00300DC9"/>
    <w:rsid w:val="003039B0"/>
    <w:rsid w:val="00303AB2"/>
    <w:rsid w:val="0031278F"/>
    <w:rsid w:val="0031446B"/>
    <w:rsid w:val="00315941"/>
    <w:rsid w:val="00317826"/>
    <w:rsid w:val="00321FE0"/>
    <w:rsid w:val="00322D38"/>
    <w:rsid w:val="00325491"/>
    <w:rsid w:val="00325B8A"/>
    <w:rsid w:val="00326802"/>
    <w:rsid w:val="00330408"/>
    <w:rsid w:val="00342444"/>
    <w:rsid w:val="00343645"/>
    <w:rsid w:val="00343A6A"/>
    <w:rsid w:val="00344250"/>
    <w:rsid w:val="003462DB"/>
    <w:rsid w:val="003516D2"/>
    <w:rsid w:val="003535BF"/>
    <w:rsid w:val="003538C4"/>
    <w:rsid w:val="00354C63"/>
    <w:rsid w:val="003550B7"/>
    <w:rsid w:val="003567AE"/>
    <w:rsid w:val="003569EC"/>
    <w:rsid w:val="00357351"/>
    <w:rsid w:val="003603BF"/>
    <w:rsid w:val="00361698"/>
    <w:rsid w:val="00362EA0"/>
    <w:rsid w:val="00364B54"/>
    <w:rsid w:val="00364CC1"/>
    <w:rsid w:val="00364DB1"/>
    <w:rsid w:val="00366098"/>
    <w:rsid w:val="00367802"/>
    <w:rsid w:val="003727D1"/>
    <w:rsid w:val="0037535A"/>
    <w:rsid w:val="003770CC"/>
    <w:rsid w:val="00380590"/>
    <w:rsid w:val="0038175C"/>
    <w:rsid w:val="003924C8"/>
    <w:rsid w:val="00395988"/>
    <w:rsid w:val="00395EC1"/>
    <w:rsid w:val="00397908"/>
    <w:rsid w:val="003A0FAB"/>
    <w:rsid w:val="003A2A29"/>
    <w:rsid w:val="003A3268"/>
    <w:rsid w:val="003A554D"/>
    <w:rsid w:val="003A5A47"/>
    <w:rsid w:val="003A5BB0"/>
    <w:rsid w:val="003B0861"/>
    <w:rsid w:val="003B4E07"/>
    <w:rsid w:val="003B6D37"/>
    <w:rsid w:val="003C11B7"/>
    <w:rsid w:val="003C4856"/>
    <w:rsid w:val="003C7B4B"/>
    <w:rsid w:val="003D0968"/>
    <w:rsid w:val="003D7BE2"/>
    <w:rsid w:val="003E14D1"/>
    <w:rsid w:val="003E1DE0"/>
    <w:rsid w:val="003E2739"/>
    <w:rsid w:val="003E311F"/>
    <w:rsid w:val="003E4CAA"/>
    <w:rsid w:val="003E5E20"/>
    <w:rsid w:val="003F6D2A"/>
    <w:rsid w:val="0040172A"/>
    <w:rsid w:val="00405798"/>
    <w:rsid w:val="00405F53"/>
    <w:rsid w:val="00412E28"/>
    <w:rsid w:val="004158BA"/>
    <w:rsid w:val="00417301"/>
    <w:rsid w:val="004221C2"/>
    <w:rsid w:val="004225AE"/>
    <w:rsid w:val="0042377F"/>
    <w:rsid w:val="00423E0F"/>
    <w:rsid w:val="0042799F"/>
    <w:rsid w:val="00430C2A"/>
    <w:rsid w:val="00432203"/>
    <w:rsid w:val="004325F7"/>
    <w:rsid w:val="00432EEC"/>
    <w:rsid w:val="004335C6"/>
    <w:rsid w:val="0043565B"/>
    <w:rsid w:val="00436BC4"/>
    <w:rsid w:val="004508F1"/>
    <w:rsid w:val="0045315C"/>
    <w:rsid w:val="004557EB"/>
    <w:rsid w:val="00455A1E"/>
    <w:rsid w:val="004576EA"/>
    <w:rsid w:val="00461AC2"/>
    <w:rsid w:val="004621A8"/>
    <w:rsid w:val="004625E3"/>
    <w:rsid w:val="00465605"/>
    <w:rsid w:val="004656EC"/>
    <w:rsid w:val="0046617A"/>
    <w:rsid w:val="00466869"/>
    <w:rsid w:val="004669AC"/>
    <w:rsid w:val="00472566"/>
    <w:rsid w:val="00474004"/>
    <w:rsid w:val="00475E41"/>
    <w:rsid w:val="00477C9E"/>
    <w:rsid w:val="00480603"/>
    <w:rsid w:val="004858E4"/>
    <w:rsid w:val="004859FA"/>
    <w:rsid w:val="00486DDF"/>
    <w:rsid w:val="00490354"/>
    <w:rsid w:val="00492BD5"/>
    <w:rsid w:val="00494081"/>
    <w:rsid w:val="00496244"/>
    <w:rsid w:val="004A1BEA"/>
    <w:rsid w:val="004A3073"/>
    <w:rsid w:val="004A4417"/>
    <w:rsid w:val="004A4CD3"/>
    <w:rsid w:val="004B147A"/>
    <w:rsid w:val="004B195A"/>
    <w:rsid w:val="004B3042"/>
    <w:rsid w:val="004B4BD8"/>
    <w:rsid w:val="004B5DA4"/>
    <w:rsid w:val="004C5C68"/>
    <w:rsid w:val="004C7A81"/>
    <w:rsid w:val="004D1309"/>
    <w:rsid w:val="004D2449"/>
    <w:rsid w:val="004D55E8"/>
    <w:rsid w:val="004D5DC8"/>
    <w:rsid w:val="004E08F9"/>
    <w:rsid w:val="004E184D"/>
    <w:rsid w:val="004E1FAE"/>
    <w:rsid w:val="004E70B6"/>
    <w:rsid w:val="004E7522"/>
    <w:rsid w:val="004F039A"/>
    <w:rsid w:val="004F3357"/>
    <w:rsid w:val="004F5229"/>
    <w:rsid w:val="004F5DD6"/>
    <w:rsid w:val="00500185"/>
    <w:rsid w:val="005011F0"/>
    <w:rsid w:val="00501C01"/>
    <w:rsid w:val="00502F46"/>
    <w:rsid w:val="00503486"/>
    <w:rsid w:val="0050382B"/>
    <w:rsid w:val="00504826"/>
    <w:rsid w:val="00511A15"/>
    <w:rsid w:val="00514A0B"/>
    <w:rsid w:val="00517C05"/>
    <w:rsid w:val="00520D4C"/>
    <w:rsid w:val="00522D82"/>
    <w:rsid w:val="00523977"/>
    <w:rsid w:val="00525358"/>
    <w:rsid w:val="00525A4D"/>
    <w:rsid w:val="005260F4"/>
    <w:rsid w:val="0052741B"/>
    <w:rsid w:val="005322DE"/>
    <w:rsid w:val="005327D4"/>
    <w:rsid w:val="00533841"/>
    <w:rsid w:val="00537DE0"/>
    <w:rsid w:val="00542434"/>
    <w:rsid w:val="00542436"/>
    <w:rsid w:val="0054383A"/>
    <w:rsid w:val="00543CDD"/>
    <w:rsid w:val="00543F85"/>
    <w:rsid w:val="00547B5F"/>
    <w:rsid w:val="00555009"/>
    <w:rsid w:val="00556788"/>
    <w:rsid w:val="00557325"/>
    <w:rsid w:val="00557634"/>
    <w:rsid w:val="005618C4"/>
    <w:rsid w:val="00562480"/>
    <w:rsid w:val="00562910"/>
    <w:rsid w:val="005643AE"/>
    <w:rsid w:val="005679D7"/>
    <w:rsid w:val="00570C92"/>
    <w:rsid w:val="0057496C"/>
    <w:rsid w:val="00574E86"/>
    <w:rsid w:val="005764DE"/>
    <w:rsid w:val="00576725"/>
    <w:rsid w:val="00577601"/>
    <w:rsid w:val="0057790C"/>
    <w:rsid w:val="00580377"/>
    <w:rsid w:val="00581BA2"/>
    <w:rsid w:val="00583712"/>
    <w:rsid w:val="00583DD5"/>
    <w:rsid w:val="00584941"/>
    <w:rsid w:val="00587CAA"/>
    <w:rsid w:val="00593BF2"/>
    <w:rsid w:val="005947B5"/>
    <w:rsid w:val="00594FFC"/>
    <w:rsid w:val="00597773"/>
    <w:rsid w:val="005A092D"/>
    <w:rsid w:val="005A2FE7"/>
    <w:rsid w:val="005A7DD9"/>
    <w:rsid w:val="005B1199"/>
    <w:rsid w:val="005B4973"/>
    <w:rsid w:val="005B638F"/>
    <w:rsid w:val="005B7003"/>
    <w:rsid w:val="005C0550"/>
    <w:rsid w:val="005C0571"/>
    <w:rsid w:val="005C30B5"/>
    <w:rsid w:val="005C4979"/>
    <w:rsid w:val="005C7297"/>
    <w:rsid w:val="005D2298"/>
    <w:rsid w:val="005D3F92"/>
    <w:rsid w:val="005D5F7C"/>
    <w:rsid w:val="005D76F9"/>
    <w:rsid w:val="005E0536"/>
    <w:rsid w:val="005E6EB9"/>
    <w:rsid w:val="005F5D94"/>
    <w:rsid w:val="00601AEF"/>
    <w:rsid w:val="00602BC5"/>
    <w:rsid w:val="00603D83"/>
    <w:rsid w:val="00604D2E"/>
    <w:rsid w:val="00606C83"/>
    <w:rsid w:val="006075A2"/>
    <w:rsid w:val="00607873"/>
    <w:rsid w:val="006132D5"/>
    <w:rsid w:val="006158EC"/>
    <w:rsid w:val="0061730F"/>
    <w:rsid w:val="00617E2D"/>
    <w:rsid w:val="006202B6"/>
    <w:rsid w:val="006212BA"/>
    <w:rsid w:val="00622E8F"/>
    <w:rsid w:val="00622F84"/>
    <w:rsid w:val="00625D6C"/>
    <w:rsid w:val="0063172F"/>
    <w:rsid w:val="00635608"/>
    <w:rsid w:val="00635719"/>
    <w:rsid w:val="006369A4"/>
    <w:rsid w:val="00636E1A"/>
    <w:rsid w:val="00640B24"/>
    <w:rsid w:val="00641A84"/>
    <w:rsid w:val="00643C2A"/>
    <w:rsid w:val="00644EBA"/>
    <w:rsid w:val="006503ED"/>
    <w:rsid w:val="006564C4"/>
    <w:rsid w:val="006575D9"/>
    <w:rsid w:val="00657F27"/>
    <w:rsid w:val="00660B2F"/>
    <w:rsid w:val="00660FBA"/>
    <w:rsid w:val="006630AF"/>
    <w:rsid w:val="00666256"/>
    <w:rsid w:val="00667486"/>
    <w:rsid w:val="0066760D"/>
    <w:rsid w:val="00671D62"/>
    <w:rsid w:val="00672F21"/>
    <w:rsid w:val="006770EF"/>
    <w:rsid w:val="0067744E"/>
    <w:rsid w:val="006809A7"/>
    <w:rsid w:val="00680E71"/>
    <w:rsid w:val="00682E04"/>
    <w:rsid w:val="006863EF"/>
    <w:rsid w:val="00686C06"/>
    <w:rsid w:val="00687344"/>
    <w:rsid w:val="00690734"/>
    <w:rsid w:val="00690BEF"/>
    <w:rsid w:val="00690C25"/>
    <w:rsid w:val="00696406"/>
    <w:rsid w:val="006A04BE"/>
    <w:rsid w:val="006A09ED"/>
    <w:rsid w:val="006A4A7C"/>
    <w:rsid w:val="006B4A93"/>
    <w:rsid w:val="006C0250"/>
    <w:rsid w:val="006C02FA"/>
    <w:rsid w:val="006C5138"/>
    <w:rsid w:val="006D07AA"/>
    <w:rsid w:val="006D419B"/>
    <w:rsid w:val="006D4642"/>
    <w:rsid w:val="006D4FFD"/>
    <w:rsid w:val="006D675B"/>
    <w:rsid w:val="006E0972"/>
    <w:rsid w:val="006E4ABF"/>
    <w:rsid w:val="006E5815"/>
    <w:rsid w:val="006F00B8"/>
    <w:rsid w:val="006F04A6"/>
    <w:rsid w:val="006F2653"/>
    <w:rsid w:val="006F2933"/>
    <w:rsid w:val="006F43AE"/>
    <w:rsid w:val="006F67BE"/>
    <w:rsid w:val="00702205"/>
    <w:rsid w:val="00703999"/>
    <w:rsid w:val="00706E86"/>
    <w:rsid w:val="007133E9"/>
    <w:rsid w:val="0071382B"/>
    <w:rsid w:val="00714C91"/>
    <w:rsid w:val="00716E81"/>
    <w:rsid w:val="0071723A"/>
    <w:rsid w:val="00720E8B"/>
    <w:rsid w:val="00726C49"/>
    <w:rsid w:val="00726DAC"/>
    <w:rsid w:val="00730430"/>
    <w:rsid w:val="00731462"/>
    <w:rsid w:val="00734C99"/>
    <w:rsid w:val="00735302"/>
    <w:rsid w:val="00735570"/>
    <w:rsid w:val="007355BB"/>
    <w:rsid w:val="00736F4D"/>
    <w:rsid w:val="007409E6"/>
    <w:rsid w:val="00742366"/>
    <w:rsid w:val="007438D8"/>
    <w:rsid w:val="00746138"/>
    <w:rsid w:val="00750D1F"/>
    <w:rsid w:val="00751190"/>
    <w:rsid w:val="00751E9B"/>
    <w:rsid w:val="00752851"/>
    <w:rsid w:val="007531F4"/>
    <w:rsid w:val="00755002"/>
    <w:rsid w:val="00756BE4"/>
    <w:rsid w:val="00760AE3"/>
    <w:rsid w:val="00760FE5"/>
    <w:rsid w:val="00761970"/>
    <w:rsid w:val="007652DF"/>
    <w:rsid w:val="0076611F"/>
    <w:rsid w:val="00766758"/>
    <w:rsid w:val="00767E1B"/>
    <w:rsid w:val="0077127A"/>
    <w:rsid w:val="007719BD"/>
    <w:rsid w:val="00773F6A"/>
    <w:rsid w:val="00777D88"/>
    <w:rsid w:val="0078114A"/>
    <w:rsid w:val="007824D9"/>
    <w:rsid w:val="00782763"/>
    <w:rsid w:val="00785DE4"/>
    <w:rsid w:val="007870A5"/>
    <w:rsid w:val="00790273"/>
    <w:rsid w:val="00790D15"/>
    <w:rsid w:val="00795108"/>
    <w:rsid w:val="007A0808"/>
    <w:rsid w:val="007A1BAD"/>
    <w:rsid w:val="007A6BB3"/>
    <w:rsid w:val="007B16C7"/>
    <w:rsid w:val="007B5776"/>
    <w:rsid w:val="007C2853"/>
    <w:rsid w:val="007C5BAE"/>
    <w:rsid w:val="007D032B"/>
    <w:rsid w:val="007D1B3F"/>
    <w:rsid w:val="007D64EE"/>
    <w:rsid w:val="007D7CAB"/>
    <w:rsid w:val="007E370B"/>
    <w:rsid w:val="007E59CA"/>
    <w:rsid w:val="007E5D9B"/>
    <w:rsid w:val="007E66D7"/>
    <w:rsid w:val="007F0215"/>
    <w:rsid w:val="007F12D4"/>
    <w:rsid w:val="007F2679"/>
    <w:rsid w:val="007F312D"/>
    <w:rsid w:val="007F3906"/>
    <w:rsid w:val="007F46A3"/>
    <w:rsid w:val="007F4C76"/>
    <w:rsid w:val="007F5473"/>
    <w:rsid w:val="007F6BDC"/>
    <w:rsid w:val="008006E5"/>
    <w:rsid w:val="00800C3A"/>
    <w:rsid w:val="00801C2E"/>
    <w:rsid w:val="00802878"/>
    <w:rsid w:val="00803C0F"/>
    <w:rsid w:val="00807886"/>
    <w:rsid w:val="00807F12"/>
    <w:rsid w:val="008103A1"/>
    <w:rsid w:val="008109E1"/>
    <w:rsid w:val="008117C2"/>
    <w:rsid w:val="00817BB1"/>
    <w:rsid w:val="00817EFB"/>
    <w:rsid w:val="0082312E"/>
    <w:rsid w:val="00824E83"/>
    <w:rsid w:val="00831720"/>
    <w:rsid w:val="00836070"/>
    <w:rsid w:val="008377C1"/>
    <w:rsid w:val="00847383"/>
    <w:rsid w:val="0085224D"/>
    <w:rsid w:val="00856ABF"/>
    <w:rsid w:val="00860762"/>
    <w:rsid w:val="0086098E"/>
    <w:rsid w:val="008637DB"/>
    <w:rsid w:val="008661B5"/>
    <w:rsid w:val="00872B77"/>
    <w:rsid w:val="00873577"/>
    <w:rsid w:val="008773CE"/>
    <w:rsid w:val="008804D3"/>
    <w:rsid w:val="008836EF"/>
    <w:rsid w:val="008854F2"/>
    <w:rsid w:val="008857DA"/>
    <w:rsid w:val="0088625D"/>
    <w:rsid w:val="00886C18"/>
    <w:rsid w:val="00887EAF"/>
    <w:rsid w:val="00897CD9"/>
    <w:rsid w:val="008A05EA"/>
    <w:rsid w:val="008A21FD"/>
    <w:rsid w:val="008A2DEB"/>
    <w:rsid w:val="008A60C4"/>
    <w:rsid w:val="008A70CD"/>
    <w:rsid w:val="008A73F6"/>
    <w:rsid w:val="008B05BE"/>
    <w:rsid w:val="008B3562"/>
    <w:rsid w:val="008B455F"/>
    <w:rsid w:val="008B671B"/>
    <w:rsid w:val="008C0172"/>
    <w:rsid w:val="008C2377"/>
    <w:rsid w:val="008C2590"/>
    <w:rsid w:val="008C44D6"/>
    <w:rsid w:val="008C5226"/>
    <w:rsid w:val="008D1876"/>
    <w:rsid w:val="008D1BF5"/>
    <w:rsid w:val="008D263A"/>
    <w:rsid w:val="008D370B"/>
    <w:rsid w:val="008D67F0"/>
    <w:rsid w:val="008D686F"/>
    <w:rsid w:val="008D7634"/>
    <w:rsid w:val="008D7C04"/>
    <w:rsid w:val="008E0A53"/>
    <w:rsid w:val="008E1B44"/>
    <w:rsid w:val="008F32BF"/>
    <w:rsid w:val="008F6729"/>
    <w:rsid w:val="008F7F13"/>
    <w:rsid w:val="00902B24"/>
    <w:rsid w:val="00903FAC"/>
    <w:rsid w:val="009079B6"/>
    <w:rsid w:val="00910D9E"/>
    <w:rsid w:val="00911912"/>
    <w:rsid w:val="00917963"/>
    <w:rsid w:val="009208E9"/>
    <w:rsid w:val="00921A14"/>
    <w:rsid w:val="009221C3"/>
    <w:rsid w:val="00923106"/>
    <w:rsid w:val="009245DA"/>
    <w:rsid w:val="00930DB1"/>
    <w:rsid w:val="00930ED7"/>
    <w:rsid w:val="009328F1"/>
    <w:rsid w:val="00933400"/>
    <w:rsid w:val="00935EBB"/>
    <w:rsid w:val="009369E7"/>
    <w:rsid w:val="0093745C"/>
    <w:rsid w:val="00941F1A"/>
    <w:rsid w:val="0095002B"/>
    <w:rsid w:val="0095038D"/>
    <w:rsid w:val="00950663"/>
    <w:rsid w:val="00950AB9"/>
    <w:rsid w:val="009527A4"/>
    <w:rsid w:val="00953EFF"/>
    <w:rsid w:val="00954D49"/>
    <w:rsid w:val="00955985"/>
    <w:rsid w:val="00956E67"/>
    <w:rsid w:val="0096289A"/>
    <w:rsid w:val="0096374A"/>
    <w:rsid w:val="00971D48"/>
    <w:rsid w:val="009720A1"/>
    <w:rsid w:val="0097584F"/>
    <w:rsid w:val="00977F09"/>
    <w:rsid w:val="009823DD"/>
    <w:rsid w:val="009833E5"/>
    <w:rsid w:val="009849B4"/>
    <w:rsid w:val="00984EBB"/>
    <w:rsid w:val="00986870"/>
    <w:rsid w:val="00986AB0"/>
    <w:rsid w:val="009929A5"/>
    <w:rsid w:val="00992A56"/>
    <w:rsid w:val="009A1D23"/>
    <w:rsid w:val="009A3BA6"/>
    <w:rsid w:val="009A3DEC"/>
    <w:rsid w:val="009A7BF1"/>
    <w:rsid w:val="009B1799"/>
    <w:rsid w:val="009B51CC"/>
    <w:rsid w:val="009C0916"/>
    <w:rsid w:val="009C4FEF"/>
    <w:rsid w:val="009C5093"/>
    <w:rsid w:val="009C7483"/>
    <w:rsid w:val="009D5A57"/>
    <w:rsid w:val="009D62AD"/>
    <w:rsid w:val="009E07F9"/>
    <w:rsid w:val="009E0DAC"/>
    <w:rsid w:val="009E3FCD"/>
    <w:rsid w:val="009E7568"/>
    <w:rsid w:val="009F12C6"/>
    <w:rsid w:val="009F14CB"/>
    <w:rsid w:val="00A0058E"/>
    <w:rsid w:val="00A00C28"/>
    <w:rsid w:val="00A019CB"/>
    <w:rsid w:val="00A04765"/>
    <w:rsid w:val="00A04B8C"/>
    <w:rsid w:val="00A074D0"/>
    <w:rsid w:val="00A108EF"/>
    <w:rsid w:val="00A1339D"/>
    <w:rsid w:val="00A13F20"/>
    <w:rsid w:val="00A16723"/>
    <w:rsid w:val="00A216AF"/>
    <w:rsid w:val="00A26A99"/>
    <w:rsid w:val="00A27213"/>
    <w:rsid w:val="00A300A1"/>
    <w:rsid w:val="00A43718"/>
    <w:rsid w:val="00A4719D"/>
    <w:rsid w:val="00A47FA4"/>
    <w:rsid w:val="00A509C2"/>
    <w:rsid w:val="00A50BD9"/>
    <w:rsid w:val="00A51512"/>
    <w:rsid w:val="00A54D9D"/>
    <w:rsid w:val="00A54E84"/>
    <w:rsid w:val="00A566FD"/>
    <w:rsid w:val="00A57654"/>
    <w:rsid w:val="00A578CD"/>
    <w:rsid w:val="00A67D4E"/>
    <w:rsid w:val="00A71E2D"/>
    <w:rsid w:val="00A720EE"/>
    <w:rsid w:val="00A721DC"/>
    <w:rsid w:val="00A7439F"/>
    <w:rsid w:val="00A74E13"/>
    <w:rsid w:val="00A75EB2"/>
    <w:rsid w:val="00A76CDD"/>
    <w:rsid w:val="00A82D51"/>
    <w:rsid w:val="00A84158"/>
    <w:rsid w:val="00A8781D"/>
    <w:rsid w:val="00A87A7E"/>
    <w:rsid w:val="00A90FAE"/>
    <w:rsid w:val="00A9160B"/>
    <w:rsid w:val="00A92C21"/>
    <w:rsid w:val="00A94FAC"/>
    <w:rsid w:val="00A9782F"/>
    <w:rsid w:val="00AA28A1"/>
    <w:rsid w:val="00AA4E6F"/>
    <w:rsid w:val="00AA7CD1"/>
    <w:rsid w:val="00AB1F9F"/>
    <w:rsid w:val="00AB7839"/>
    <w:rsid w:val="00AC4FA3"/>
    <w:rsid w:val="00AC52B0"/>
    <w:rsid w:val="00AD318F"/>
    <w:rsid w:val="00AD4BAF"/>
    <w:rsid w:val="00AD6D70"/>
    <w:rsid w:val="00AD7150"/>
    <w:rsid w:val="00AD7FAC"/>
    <w:rsid w:val="00AE2011"/>
    <w:rsid w:val="00AE34CE"/>
    <w:rsid w:val="00AE414A"/>
    <w:rsid w:val="00AF1B33"/>
    <w:rsid w:val="00AF2457"/>
    <w:rsid w:val="00AF2999"/>
    <w:rsid w:val="00AF29D9"/>
    <w:rsid w:val="00AF3512"/>
    <w:rsid w:val="00AF56BE"/>
    <w:rsid w:val="00B07933"/>
    <w:rsid w:val="00B13A59"/>
    <w:rsid w:val="00B170BA"/>
    <w:rsid w:val="00B171FE"/>
    <w:rsid w:val="00B263BE"/>
    <w:rsid w:val="00B26B63"/>
    <w:rsid w:val="00B27C1B"/>
    <w:rsid w:val="00B27ECF"/>
    <w:rsid w:val="00B330B0"/>
    <w:rsid w:val="00B4013C"/>
    <w:rsid w:val="00B426E8"/>
    <w:rsid w:val="00B43368"/>
    <w:rsid w:val="00B43909"/>
    <w:rsid w:val="00B44741"/>
    <w:rsid w:val="00B454C2"/>
    <w:rsid w:val="00B51F88"/>
    <w:rsid w:val="00B52196"/>
    <w:rsid w:val="00B5551C"/>
    <w:rsid w:val="00B56368"/>
    <w:rsid w:val="00B578F1"/>
    <w:rsid w:val="00B6000B"/>
    <w:rsid w:val="00B60ECD"/>
    <w:rsid w:val="00B62ED3"/>
    <w:rsid w:val="00B6448F"/>
    <w:rsid w:val="00B6578E"/>
    <w:rsid w:val="00B70859"/>
    <w:rsid w:val="00B70C24"/>
    <w:rsid w:val="00B71CD5"/>
    <w:rsid w:val="00B728C3"/>
    <w:rsid w:val="00B73414"/>
    <w:rsid w:val="00B734A6"/>
    <w:rsid w:val="00B73ACF"/>
    <w:rsid w:val="00B819BC"/>
    <w:rsid w:val="00B837E8"/>
    <w:rsid w:val="00B83EF1"/>
    <w:rsid w:val="00B857BE"/>
    <w:rsid w:val="00B86FED"/>
    <w:rsid w:val="00B9012A"/>
    <w:rsid w:val="00B9272F"/>
    <w:rsid w:val="00B93F3C"/>
    <w:rsid w:val="00B95874"/>
    <w:rsid w:val="00B967AF"/>
    <w:rsid w:val="00B9707E"/>
    <w:rsid w:val="00BA6E8A"/>
    <w:rsid w:val="00BB2EF1"/>
    <w:rsid w:val="00BB34BA"/>
    <w:rsid w:val="00BB7D3A"/>
    <w:rsid w:val="00BC2193"/>
    <w:rsid w:val="00BC303F"/>
    <w:rsid w:val="00BC5CEC"/>
    <w:rsid w:val="00BC61DC"/>
    <w:rsid w:val="00BD700A"/>
    <w:rsid w:val="00BD704D"/>
    <w:rsid w:val="00BE6A69"/>
    <w:rsid w:val="00BE7A99"/>
    <w:rsid w:val="00BF4248"/>
    <w:rsid w:val="00BF50F8"/>
    <w:rsid w:val="00BF6F8C"/>
    <w:rsid w:val="00BF7BC7"/>
    <w:rsid w:val="00C01A78"/>
    <w:rsid w:val="00C04724"/>
    <w:rsid w:val="00C052F5"/>
    <w:rsid w:val="00C11162"/>
    <w:rsid w:val="00C1156C"/>
    <w:rsid w:val="00C118A6"/>
    <w:rsid w:val="00C128B3"/>
    <w:rsid w:val="00C13ED5"/>
    <w:rsid w:val="00C14EB5"/>
    <w:rsid w:val="00C17771"/>
    <w:rsid w:val="00C20A3C"/>
    <w:rsid w:val="00C242FB"/>
    <w:rsid w:val="00C26B08"/>
    <w:rsid w:val="00C31A57"/>
    <w:rsid w:val="00C31E4B"/>
    <w:rsid w:val="00C33FA6"/>
    <w:rsid w:val="00C34329"/>
    <w:rsid w:val="00C343EF"/>
    <w:rsid w:val="00C3539F"/>
    <w:rsid w:val="00C4267E"/>
    <w:rsid w:val="00C44D70"/>
    <w:rsid w:val="00C45763"/>
    <w:rsid w:val="00C47EC0"/>
    <w:rsid w:val="00C519CB"/>
    <w:rsid w:val="00C540EC"/>
    <w:rsid w:val="00C55530"/>
    <w:rsid w:val="00C56D9A"/>
    <w:rsid w:val="00C632E1"/>
    <w:rsid w:val="00C63F4F"/>
    <w:rsid w:val="00C65CF9"/>
    <w:rsid w:val="00C73DD0"/>
    <w:rsid w:val="00C75A5F"/>
    <w:rsid w:val="00C76C0D"/>
    <w:rsid w:val="00C9186C"/>
    <w:rsid w:val="00C954E6"/>
    <w:rsid w:val="00C95925"/>
    <w:rsid w:val="00C96F8F"/>
    <w:rsid w:val="00C9742C"/>
    <w:rsid w:val="00CA0F8D"/>
    <w:rsid w:val="00CB103C"/>
    <w:rsid w:val="00CB4059"/>
    <w:rsid w:val="00CC067F"/>
    <w:rsid w:val="00CC252C"/>
    <w:rsid w:val="00CC3595"/>
    <w:rsid w:val="00CC5D31"/>
    <w:rsid w:val="00CD1309"/>
    <w:rsid w:val="00CD1AF9"/>
    <w:rsid w:val="00CE09E3"/>
    <w:rsid w:val="00CE1D80"/>
    <w:rsid w:val="00CE2B05"/>
    <w:rsid w:val="00CF4489"/>
    <w:rsid w:val="00CF4B44"/>
    <w:rsid w:val="00CF6114"/>
    <w:rsid w:val="00CF6A97"/>
    <w:rsid w:val="00D00271"/>
    <w:rsid w:val="00D0186E"/>
    <w:rsid w:val="00D028E5"/>
    <w:rsid w:val="00D02D05"/>
    <w:rsid w:val="00D10799"/>
    <w:rsid w:val="00D14986"/>
    <w:rsid w:val="00D17D37"/>
    <w:rsid w:val="00D20EC1"/>
    <w:rsid w:val="00D2400C"/>
    <w:rsid w:val="00D2545E"/>
    <w:rsid w:val="00D25ACE"/>
    <w:rsid w:val="00D26351"/>
    <w:rsid w:val="00D27734"/>
    <w:rsid w:val="00D32956"/>
    <w:rsid w:val="00D329F9"/>
    <w:rsid w:val="00D35351"/>
    <w:rsid w:val="00D35CA0"/>
    <w:rsid w:val="00D36064"/>
    <w:rsid w:val="00D3632B"/>
    <w:rsid w:val="00D4024E"/>
    <w:rsid w:val="00D411AC"/>
    <w:rsid w:val="00D41D9E"/>
    <w:rsid w:val="00D42C41"/>
    <w:rsid w:val="00D43938"/>
    <w:rsid w:val="00D462BF"/>
    <w:rsid w:val="00D468F5"/>
    <w:rsid w:val="00D50018"/>
    <w:rsid w:val="00D53039"/>
    <w:rsid w:val="00D546DA"/>
    <w:rsid w:val="00D5625F"/>
    <w:rsid w:val="00D603D6"/>
    <w:rsid w:val="00D61CF7"/>
    <w:rsid w:val="00D62CA7"/>
    <w:rsid w:val="00D631F6"/>
    <w:rsid w:val="00D63D6D"/>
    <w:rsid w:val="00D64043"/>
    <w:rsid w:val="00D677E2"/>
    <w:rsid w:val="00D71DBC"/>
    <w:rsid w:val="00D721B2"/>
    <w:rsid w:val="00D739C8"/>
    <w:rsid w:val="00D80538"/>
    <w:rsid w:val="00D84EB6"/>
    <w:rsid w:val="00D87F01"/>
    <w:rsid w:val="00D9214A"/>
    <w:rsid w:val="00D930A6"/>
    <w:rsid w:val="00D9418F"/>
    <w:rsid w:val="00DA0304"/>
    <w:rsid w:val="00DA100C"/>
    <w:rsid w:val="00DA200B"/>
    <w:rsid w:val="00DA265B"/>
    <w:rsid w:val="00DA562E"/>
    <w:rsid w:val="00DA5810"/>
    <w:rsid w:val="00DA5C5A"/>
    <w:rsid w:val="00DA67B1"/>
    <w:rsid w:val="00DA7A86"/>
    <w:rsid w:val="00DB447B"/>
    <w:rsid w:val="00DB4CF7"/>
    <w:rsid w:val="00DB5D3D"/>
    <w:rsid w:val="00DC0563"/>
    <w:rsid w:val="00DC37EC"/>
    <w:rsid w:val="00DC701C"/>
    <w:rsid w:val="00DC7CE7"/>
    <w:rsid w:val="00DD0C69"/>
    <w:rsid w:val="00DD0DF9"/>
    <w:rsid w:val="00DD189F"/>
    <w:rsid w:val="00DD3723"/>
    <w:rsid w:val="00DD4C51"/>
    <w:rsid w:val="00DD508C"/>
    <w:rsid w:val="00DE27BB"/>
    <w:rsid w:val="00DE2F4A"/>
    <w:rsid w:val="00DF29A6"/>
    <w:rsid w:val="00DF5DC4"/>
    <w:rsid w:val="00DF7972"/>
    <w:rsid w:val="00E00306"/>
    <w:rsid w:val="00E03B66"/>
    <w:rsid w:val="00E0689E"/>
    <w:rsid w:val="00E07FDA"/>
    <w:rsid w:val="00E11CBC"/>
    <w:rsid w:val="00E1514C"/>
    <w:rsid w:val="00E177E0"/>
    <w:rsid w:val="00E216FC"/>
    <w:rsid w:val="00E23A2C"/>
    <w:rsid w:val="00E26A41"/>
    <w:rsid w:val="00E26BC3"/>
    <w:rsid w:val="00E271BC"/>
    <w:rsid w:val="00E30906"/>
    <w:rsid w:val="00E325A5"/>
    <w:rsid w:val="00E32C96"/>
    <w:rsid w:val="00E334E6"/>
    <w:rsid w:val="00E34204"/>
    <w:rsid w:val="00E36596"/>
    <w:rsid w:val="00E40CEB"/>
    <w:rsid w:val="00E4167C"/>
    <w:rsid w:val="00E43DA6"/>
    <w:rsid w:val="00E45CCB"/>
    <w:rsid w:val="00E46FE9"/>
    <w:rsid w:val="00E4705D"/>
    <w:rsid w:val="00E47419"/>
    <w:rsid w:val="00E5133C"/>
    <w:rsid w:val="00E5417A"/>
    <w:rsid w:val="00E56FB3"/>
    <w:rsid w:val="00E6166E"/>
    <w:rsid w:val="00E65E40"/>
    <w:rsid w:val="00E723E1"/>
    <w:rsid w:val="00E80175"/>
    <w:rsid w:val="00E823E5"/>
    <w:rsid w:val="00E8529B"/>
    <w:rsid w:val="00E907DC"/>
    <w:rsid w:val="00E947C8"/>
    <w:rsid w:val="00E979E3"/>
    <w:rsid w:val="00EA1899"/>
    <w:rsid w:val="00EA3175"/>
    <w:rsid w:val="00EA424C"/>
    <w:rsid w:val="00EA42AE"/>
    <w:rsid w:val="00EA56C7"/>
    <w:rsid w:val="00EA6C32"/>
    <w:rsid w:val="00EA72A5"/>
    <w:rsid w:val="00EA761B"/>
    <w:rsid w:val="00EB1479"/>
    <w:rsid w:val="00EB2268"/>
    <w:rsid w:val="00EC0550"/>
    <w:rsid w:val="00EC1648"/>
    <w:rsid w:val="00ED18AB"/>
    <w:rsid w:val="00ED22EB"/>
    <w:rsid w:val="00ED2FDB"/>
    <w:rsid w:val="00ED3756"/>
    <w:rsid w:val="00ED4311"/>
    <w:rsid w:val="00ED58AD"/>
    <w:rsid w:val="00ED6C26"/>
    <w:rsid w:val="00ED733D"/>
    <w:rsid w:val="00EE1249"/>
    <w:rsid w:val="00EE2E17"/>
    <w:rsid w:val="00EE36D4"/>
    <w:rsid w:val="00EE5453"/>
    <w:rsid w:val="00EE574C"/>
    <w:rsid w:val="00EE7B88"/>
    <w:rsid w:val="00EF1B26"/>
    <w:rsid w:val="00EF2332"/>
    <w:rsid w:val="00EF3C1B"/>
    <w:rsid w:val="00EF6F2F"/>
    <w:rsid w:val="00EF75AB"/>
    <w:rsid w:val="00EF79AB"/>
    <w:rsid w:val="00EF7BA0"/>
    <w:rsid w:val="00EF7C7F"/>
    <w:rsid w:val="00F00720"/>
    <w:rsid w:val="00F020C9"/>
    <w:rsid w:val="00F026C4"/>
    <w:rsid w:val="00F02C7C"/>
    <w:rsid w:val="00F03717"/>
    <w:rsid w:val="00F04EA9"/>
    <w:rsid w:val="00F10658"/>
    <w:rsid w:val="00F1210E"/>
    <w:rsid w:val="00F146F7"/>
    <w:rsid w:val="00F1729F"/>
    <w:rsid w:val="00F20633"/>
    <w:rsid w:val="00F24676"/>
    <w:rsid w:val="00F30A3B"/>
    <w:rsid w:val="00F324E3"/>
    <w:rsid w:val="00F347B4"/>
    <w:rsid w:val="00F37EC2"/>
    <w:rsid w:val="00F42760"/>
    <w:rsid w:val="00F46E6A"/>
    <w:rsid w:val="00F4744E"/>
    <w:rsid w:val="00F47FFC"/>
    <w:rsid w:val="00F525ED"/>
    <w:rsid w:val="00F532D0"/>
    <w:rsid w:val="00F53CA5"/>
    <w:rsid w:val="00F540D2"/>
    <w:rsid w:val="00F561D4"/>
    <w:rsid w:val="00F56A13"/>
    <w:rsid w:val="00F602A6"/>
    <w:rsid w:val="00F6696A"/>
    <w:rsid w:val="00F679D4"/>
    <w:rsid w:val="00F71F6A"/>
    <w:rsid w:val="00F7363C"/>
    <w:rsid w:val="00F74C1F"/>
    <w:rsid w:val="00F75383"/>
    <w:rsid w:val="00F87747"/>
    <w:rsid w:val="00F91272"/>
    <w:rsid w:val="00F91C0E"/>
    <w:rsid w:val="00FA5EE9"/>
    <w:rsid w:val="00FA7185"/>
    <w:rsid w:val="00FB10EB"/>
    <w:rsid w:val="00FB1A2C"/>
    <w:rsid w:val="00FB1CE5"/>
    <w:rsid w:val="00FB3447"/>
    <w:rsid w:val="00FB38C0"/>
    <w:rsid w:val="00FB50CC"/>
    <w:rsid w:val="00FB7195"/>
    <w:rsid w:val="00FB74F5"/>
    <w:rsid w:val="00FB7D31"/>
    <w:rsid w:val="00FC4298"/>
    <w:rsid w:val="00FC61FE"/>
    <w:rsid w:val="00FC6662"/>
    <w:rsid w:val="00FC7214"/>
    <w:rsid w:val="00FC7CFD"/>
    <w:rsid w:val="00FD21CB"/>
    <w:rsid w:val="00FD34D7"/>
    <w:rsid w:val="00FD3C10"/>
    <w:rsid w:val="00FD722E"/>
    <w:rsid w:val="00FE4E57"/>
    <w:rsid w:val="00FE534B"/>
    <w:rsid w:val="00FE797A"/>
    <w:rsid w:val="00FF053C"/>
    <w:rsid w:val="00FF0E53"/>
    <w:rsid w:val="00FF39F8"/>
    <w:rsid w:val="00FF4358"/>
    <w:rsid w:val="00FF47EE"/>
    <w:rsid w:val="00FF7355"/>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64">
      <o:colormenu v:ext="edit" fillcolor="none [194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page number" w:uiPriority="0"/>
    <w:lsdException w:name="endnote reference" w:uiPriority="0"/>
    <w:lsdException w:name="toa heading"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190"/>
    <w:pPr>
      <w:spacing w:after="120"/>
      <w:jc w:val="both"/>
    </w:pPr>
    <w:rPr>
      <w:rFonts w:ascii="Trebuchet MS" w:eastAsia="Times New Roman" w:hAnsi="Trebuchet MS"/>
      <w:szCs w:val="24"/>
      <w:lang w:val="en-GB" w:eastAsia="fr-FR"/>
    </w:rPr>
  </w:style>
  <w:style w:type="paragraph" w:styleId="Titre1">
    <w:name w:val="heading 1"/>
    <w:basedOn w:val="Courant"/>
    <w:next w:val="Normal"/>
    <w:link w:val="Titre1Car"/>
    <w:qFormat/>
    <w:rsid w:val="00751190"/>
    <w:pPr>
      <w:keepNext/>
      <w:keepLines/>
      <w:widowControl/>
      <w:numPr>
        <w:numId w:val="2"/>
      </w:numPr>
      <w:pBdr>
        <w:bottom w:val="single" w:sz="4" w:space="1" w:color="auto"/>
      </w:pBdr>
      <w:shd w:val="clear" w:color="auto" w:fill="CDCDCF"/>
      <w:spacing w:before="320" w:after="320"/>
      <w:ind w:left="357" w:hanging="357"/>
      <w:outlineLvl w:val="0"/>
    </w:pPr>
    <w:rPr>
      <w:rFonts w:ascii="Trebuchet MS" w:hAnsi="Trebuchet MS"/>
      <w:b/>
      <w:bCs/>
      <w:color w:val="000000"/>
      <w:szCs w:val="32"/>
      <w:lang w:val="en-GB"/>
    </w:rPr>
  </w:style>
  <w:style w:type="paragraph" w:styleId="Titre2">
    <w:name w:val="heading 2"/>
    <w:basedOn w:val="Titre1"/>
    <w:next w:val="Normal"/>
    <w:link w:val="Titre2Car"/>
    <w:qFormat/>
    <w:rsid w:val="00DA100C"/>
    <w:pPr>
      <w:numPr>
        <w:ilvl w:val="1"/>
      </w:numPr>
      <w:pBdr>
        <w:bottom w:val="single" w:sz="4" w:space="1" w:color="000000" w:themeColor="text1"/>
      </w:pBdr>
      <w:shd w:val="clear" w:color="auto" w:fill="auto"/>
      <w:ind w:left="0"/>
      <w:outlineLvl w:val="1"/>
    </w:pPr>
    <w:rPr>
      <w:szCs w:val="24"/>
    </w:rPr>
  </w:style>
  <w:style w:type="paragraph" w:styleId="Titre3">
    <w:name w:val="heading 3"/>
    <w:basedOn w:val="Titre2"/>
    <w:next w:val="Normal"/>
    <w:link w:val="Titre3Car"/>
    <w:qFormat/>
    <w:rsid w:val="00492BD5"/>
    <w:pPr>
      <w:numPr>
        <w:ilvl w:val="2"/>
      </w:numPr>
      <w:pBdr>
        <w:bottom w:val="none" w:sz="0" w:space="0" w:color="auto"/>
      </w:pBdr>
      <w:ind w:left="0"/>
      <w:outlineLvl w:val="2"/>
    </w:pPr>
    <w:rPr>
      <w:bCs w:val="0"/>
      <w:szCs w:val="28"/>
    </w:rPr>
  </w:style>
  <w:style w:type="paragraph" w:styleId="Titre4">
    <w:name w:val="heading 4"/>
    <w:basedOn w:val="Titre3"/>
    <w:next w:val="Normal"/>
    <w:link w:val="Titre4Car"/>
    <w:qFormat/>
    <w:rsid w:val="00492BD5"/>
    <w:pPr>
      <w:numPr>
        <w:ilvl w:val="3"/>
      </w:numPr>
      <w:outlineLvl w:val="3"/>
    </w:pPr>
    <w:rPr>
      <w:b w:val="0"/>
      <w:szCs w:val="26"/>
    </w:rPr>
  </w:style>
  <w:style w:type="paragraph" w:styleId="Titre5">
    <w:name w:val="heading 5"/>
    <w:basedOn w:val="Titre4"/>
    <w:next w:val="Normal"/>
    <w:link w:val="Titre5Car"/>
    <w:qFormat/>
    <w:rsid w:val="00492BD5"/>
    <w:pPr>
      <w:numPr>
        <w:ilvl w:val="4"/>
      </w:numPr>
      <w:outlineLvl w:val="4"/>
    </w:pPr>
    <w:rPr>
      <w:sz w:val="20"/>
      <w:szCs w:val="24"/>
    </w:rPr>
  </w:style>
  <w:style w:type="paragraph" w:styleId="Titre6">
    <w:name w:val="heading 6"/>
    <w:basedOn w:val="Titre5"/>
    <w:next w:val="Normal"/>
    <w:link w:val="Titre6Car"/>
    <w:qFormat/>
    <w:rsid w:val="00492BD5"/>
    <w:pPr>
      <w:numPr>
        <w:ilvl w:val="5"/>
      </w:numPr>
      <w:outlineLvl w:val="5"/>
    </w:pPr>
    <w:rPr>
      <w:i/>
      <w:iCs/>
      <w:szCs w:val="22"/>
    </w:rPr>
  </w:style>
  <w:style w:type="paragraph" w:styleId="Titre7">
    <w:name w:val="heading 7"/>
    <w:basedOn w:val="Normal"/>
    <w:next w:val="Normal"/>
    <w:link w:val="Titre7Car"/>
    <w:semiHidden/>
    <w:qFormat/>
    <w:rsid w:val="00492BD5"/>
    <w:pPr>
      <w:keepNext/>
      <w:keepLines/>
      <w:numPr>
        <w:ilvl w:val="6"/>
        <w:numId w:val="2"/>
      </w:numPr>
      <w:spacing w:before="120"/>
      <w:jc w:val="left"/>
      <w:outlineLvl w:val="6"/>
    </w:pPr>
  </w:style>
  <w:style w:type="paragraph" w:styleId="Titre8">
    <w:name w:val="heading 8"/>
    <w:basedOn w:val="Titre7"/>
    <w:next w:val="Normal"/>
    <w:link w:val="Titre8Car"/>
    <w:semiHidden/>
    <w:qFormat/>
    <w:rsid w:val="00492BD5"/>
    <w:pPr>
      <w:numPr>
        <w:ilvl w:val="7"/>
      </w:numPr>
      <w:outlineLvl w:val="7"/>
    </w:pPr>
  </w:style>
  <w:style w:type="paragraph" w:styleId="Titre9">
    <w:name w:val="heading 9"/>
    <w:basedOn w:val="TM8"/>
    <w:next w:val="Normal"/>
    <w:link w:val="Titre9Car"/>
    <w:semiHidden/>
    <w:qFormat/>
    <w:rsid w:val="00492BD5"/>
    <w:pPr>
      <w:numPr>
        <w:ilvl w:val="8"/>
        <w:numId w:val="2"/>
      </w:numPr>
      <w:spacing w:before="120"/>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cronyme">
    <w:name w:val="Acronyme"/>
    <w:basedOn w:val="Policepardfaut"/>
    <w:semiHidden/>
    <w:rsid w:val="00492BD5"/>
    <w:rPr>
      <w:rFonts w:ascii="Times New Roman" w:hAnsi="Times New Roman"/>
      <w:b/>
      <w:bCs/>
      <w:color w:val="0000FF"/>
      <w:sz w:val="24"/>
      <w:szCs w:val="24"/>
    </w:rPr>
  </w:style>
  <w:style w:type="paragraph" w:customStyle="1" w:styleId="Courant">
    <w:name w:val="Courant"/>
    <w:next w:val="Normal"/>
    <w:link w:val="CourantCar"/>
    <w:semiHidden/>
    <w:rsid w:val="00492BD5"/>
    <w:pPr>
      <w:widowControl w:val="0"/>
      <w:spacing w:before="240" w:after="120"/>
    </w:pPr>
    <w:rPr>
      <w:rFonts w:ascii="Times" w:eastAsia="Times New Roman" w:hAnsi="Times"/>
      <w:sz w:val="24"/>
      <w:szCs w:val="24"/>
      <w:lang w:eastAsia="fr-FR"/>
    </w:rPr>
  </w:style>
  <w:style w:type="character" w:customStyle="1" w:styleId="Titre1Car">
    <w:name w:val="Titre 1 Car"/>
    <w:basedOn w:val="Policepardfaut"/>
    <w:link w:val="Titre1"/>
    <w:rsid w:val="00751190"/>
    <w:rPr>
      <w:rFonts w:ascii="Trebuchet MS" w:eastAsia="Times New Roman" w:hAnsi="Trebuchet MS"/>
      <w:b/>
      <w:bCs/>
      <w:color w:val="000000"/>
      <w:sz w:val="24"/>
      <w:szCs w:val="32"/>
      <w:shd w:val="clear" w:color="auto" w:fill="CDCDCF"/>
      <w:lang w:val="en-GB" w:eastAsia="fr-FR"/>
    </w:rPr>
  </w:style>
  <w:style w:type="paragraph" w:customStyle="1" w:styleId="Annexe1">
    <w:name w:val="Annexe 1"/>
    <w:basedOn w:val="Titre1"/>
    <w:next w:val="Courant"/>
    <w:rsid w:val="00F561D4"/>
    <w:pPr>
      <w:pageBreakBefore/>
      <w:numPr>
        <w:numId w:val="4"/>
      </w:numPr>
      <w:ind w:left="0"/>
    </w:pPr>
  </w:style>
  <w:style w:type="paragraph" w:customStyle="1" w:styleId="Annexe2">
    <w:name w:val="Annexe 2"/>
    <w:basedOn w:val="Annexe1"/>
    <w:next w:val="Courant"/>
    <w:rsid w:val="00F561D4"/>
    <w:pPr>
      <w:pageBreakBefore w:val="0"/>
      <w:numPr>
        <w:ilvl w:val="1"/>
      </w:numPr>
      <w:pBdr>
        <w:bottom w:val="single" w:sz="4" w:space="1" w:color="000000" w:themeColor="text1"/>
      </w:pBdr>
      <w:shd w:val="clear" w:color="auto" w:fill="auto"/>
      <w:outlineLvl w:val="1"/>
    </w:pPr>
    <w:rPr>
      <w:color w:val="000000" w:themeColor="text1"/>
    </w:rPr>
  </w:style>
  <w:style w:type="character" w:styleId="Appeldenotedefin">
    <w:name w:val="endnote reference"/>
    <w:basedOn w:val="Policepardfaut"/>
    <w:semiHidden/>
    <w:rsid w:val="00492BD5"/>
    <w:rPr>
      <w:vertAlign w:val="superscript"/>
    </w:rPr>
  </w:style>
  <w:style w:type="character" w:customStyle="1" w:styleId="AX">
    <w:name w:val="AX"/>
    <w:rsid w:val="00751190"/>
    <w:rPr>
      <w:color w:val="FF0000"/>
      <w:lang w:val="en-GB"/>
    </w:rPr>
  </w:style>
  <w:style w:type="paragraph" w:styleId="Commentaire">
    <w:name w:val="annotation text"/>
    <w:basedOn w:val="Normal"/>
    <w:link w:val="CommentaireCar"/>
    <w:semiHidden/>
    <w:rsid w:val="00492BD5"/>
    <w:pPr>
      <w:keepLines/>
    </w:pPr>
    <w:rPr>
      <w:i/>
      <w:iCs/>
    </w:rPr>
  </w:style>
  <w:style w:type="character" w:customStyle="1" w:styleId="CommentaireCar">
    <w:name w:val="Commentaire Car"/>
    <w:basedOn w:val="Policepardfaut"/>
    <w:link w:val="Commentaire"/>
    <w:semiHidden/>
    <w:rsid w:val="00492BD5"/>
    <w:rPr>
      <w:rFonts w:ascii="Trebuchet MS" w:eastAsia="Times New Roman" w:hAnsi="Trebuchet MS"/>
      <w:i/>
      <w:iCs/>
      <w:szCs w:val="24"/>
      <w:lang w:eastAsia="fr-FR"/>
    </w:rPr>
  </w:style>
  <w:style w:type="paragraph" w:styleId="Corpsdetexte">
    <w:name w:val="Body Text"/>
    <w:basedOn w:val="Normal"/>
    <w:link w:val="CorpsdetexteCar"/>
    <w:rsid w:val="00492BD5"/>
    <w:pPr>
      <w:widowControl w:val="0"/>
      <w:ind w:right="1268"/>
    </w:pPr>
  </w:style>
  <w:style w:type="character" w:customStyle="1" w:styleId="CorpsdetexteCar">
    <w:name w:val="Corps de texte Car"/>
    <w:basedOn w:val="Policepardfaut"/>
    <w:link w:val="Corpsdetexte"/>
    <w:rsid w:val="00492BD5"/>
    <w:rPr>
      <w:rFonts w:ascii="Trebuchet MS" w:eastAsia="Times New Roman" w:hAnsi="Trebuchet MS"/>
      <w:szCs w:val="24"/>
      <w:lang w:eastAsia="fr-FR"/>
    </w:rPr>
  </w:style>
  <w:style w:type="paragraph" w:customStyle="1" w:styleId="DADR">
    <w:name w:val="DADR"/>
    <w:basedOn w:val="Normal"/>
    <w:rsid w:val="00751190"/>
    <w:pPr>
      <w:keepLines/>
      <w:widowControl w:val="0"/>
      <w:tabs>
        <w:tab w:val="left" w:pos="840"/>
        <w:tab w:val="left" w:pos="7626"/>
      </w:tabs>
      <w:spacing w:before="240"/>
      <w:ind w:left="822" w:right="1021" w:hanging="822"/>
      <w:jc w:val="left"/>
    </w:pPr>
    <w:rPr>
      <w:b/>
      <w:bCs/>
    </w:rPr>
  </w:style>
  <w:style w:type="paragraph" w:styleId="En-tte">
    <w:name w:val="header"/>
    <w:basedOn w:val="Normal"/>
    <w:link w:val="En-tteCar"/>
    <w:rsid w:val="00751190"/>
    <w:pPr>
      <w:tabs>
        <w:tab w:val="center" w:pos="4320"/>
        <w:tab w:val="right" w:pos="8640"/>
      </w:tabs>
      <w:jc w:val="left"/>
    </w:pPr>
    <w:rPr>
      <w:szCs w:val="20"/>
    </w:rPr>
  </w:style>
  <w:style w:type="character" w:customStyle="1" w:styleId="En-tteCar">
    <w:name w:val="En-tête Car"/>
    <w:basedOn w:val="Policepardfaut"/>
    <w:link w:val="En-tte"/>
    <w:rsid w:val="00751190"/>
    <w:rPr>
      <w:rFonts w:ascii="Trebuchet MS" w:eastAsia="Times New Roman" w:hAnsi="Trebuchet MS"/>
      <w:lang w:val="en-GB" w:eastAsia="fr-FR"/>
    </w:rPr>
  </w:style>
  <w:style w:type="paragraph" w:styleId="Explorateurdedocuments">
    <w:name w:val="Document Map"/>
    <w:basedOn w:val="Normal"/>
    <w:link w:val="ExplorateurdedocumentsCar"/>
    <w:semiHidden/>
    <w:rsid w:val="00492BD5"/>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semiHidden/>
    <w:rsid w:val="00492BD5"/>
    <w:rPr>
      <w:rFonts w:ascii="Tahoma" w:eastAsia="Times New Roman" w:hAnsi="Tahoma" w:cs="Tahoma"/>
      <w:szCs w:val="24"/>
      <w:shd w:val="clear" w:color="auto" w:fill="000080"/>
      <w:lang w:eastAsia="fr-FR"/>
    </w:rPr>
  </w:style>
  <w:style w:type="paragraph" w:customStyle="1" w:styleId="Figure">
    <w:name w:val="Figure"/>
    <w:basedOn w:val="Normal"/>
    <w:semiHidden/>
    <w:rsid w:val="00492BD5"/>
    <w:pPr>
      <w:keepNext/>
      <w:spacing w:before="480"/>
      <w:jc w:val="center"/>
    </w:pPr>
    <w:rPr>
      <w:rFonts w:ascii="New York" w:hAnsi="New York"/>
      <w:sz w:val="22"/>
      <w:szCs w:val="22"/>
    </w:rPr>
  </w:style>
  <w:style w:type="table" w:styleId="Grilledutableau">
    <w:name w:val="Table Grid"/>
    <w:basedOn w:val="TableauNormal"/>
    <w:rsid w:val="00492BD5"/>
    <w:pPr>
      <w:spacing w:after="120"/>
      <w:jc w:val="both"/>
    </w:pPr>
    <w:rPr>
      <w:rFonts w:eastAsia="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lenberschrift">
    <w:name w:val="Tabellenüberschrift"/>
    <w:basedOn w:val="Normal"/>
    <w:semiHidden/>
    <w:rsid w:val="00492BD5"/>
    <w:pPr>
      <w:suppressAutoHyphens/>
      <w:spacing w:before="60" w:after="60" w:line="288" w:lineRule="auto"/>
      <w:jc w:val="left"/>
    </w:pPr>
    <w:rPr>
      <w:rFonts w:ascii="Verdana" w:hAnsi="Verdana"/>
      <w:b/>
      <w:szCs w:val="20"/>
      <w:lang w:val="de-DE" w:eastAsia="en-US" w:bidi="en-US"/>
    </w:rPr>
  </w:style>
  <w:style w:type="paragraph" w:customStyle="1" w:styleId="Tabelleninhalt">
    <w:name w:val="Tabelleninhalt"/>
    <w:basedOn w:val="Tabellenberschrift"/>
    <w:semiHidden/>
    <w:rsid w:val="00492BD5"/>
    <w:pPr>
      <w:spacing w:before="120" w:after="120"/>
    </w:pPr>
    <w:rPr>
      <w:b w:val="0"/>
      <w:color w:val="000000"/>
      <w:sz w:val="18"/>
      <w:lang w:eastAsia="de-DE" w:bidi="de-DE"/>
    </w:rPr>
  </w:style>
  <w:style w:type="paragraph" w:customStyle="1" w:styleId="Historie">
    <w:name w:val="Historie"/>
    <w:basedOn w:val="Tabelleninhalt"/>
    <w:semiHidden/>
    <w:rsid w:val="00492BD5"/>
    <w:pPr>
      <w:spacing w:before="60" w:after="60"/>
      <w:ind w:left="113" w:right="113"/>
    </w:pPr>
  </w:style>
  <w:style w:type="paragraph" w:styleId="Index1">
    <w:name w:val="index 1"/>
    <w:basedOn w:val="Normal"/>
    <w:next w:val="Normal"/>
    <w:semiHidden/>
    <w:rsid w:val="00492BD5"/>
    <w:pPr>
      <w:tabs>
        <w:tab w:val="right" w:pos="3960"/>
      </w:tabs>
      <w:ind w:left="240" w:hanging="240"/>
      <w:jc w:val="left"/>
    </w:pPr>
    <w:rPr>
      <w:szCs w:val="20"/>
    </w:rPr>
  </w:style>
  <w:style w:type="paragraph" w:styleId="Index2">
    <w:name w:val="index 2"/>
    <w:basedOn w:val="Normal"/>
    <w:next w:val="Normal"/>
    <w:semiHidden/>
    <w:rsid w:val="00492BD5"/>
    <w:pPr>
      <w:tabs>
        <w:tab w:val="right" w:pos="3960"/>
      </w:tabs>
      <w:ind w:left="480" w:hanging="240"/>
      <w:jc w:val="left"/>
    </w:pPr>
    <w:rPr>
      <w:szCs w:val="20"/>
    </w:rPr>
  </w:style>
  <w:style w:type="paragraph" w:styleId="Index3">
    <w:name w:val="index 3"/>
    <w:basedOn w:val="Normal"/>
    <w:next w:val="Normal"/>
    <w:semiHidden/>
    <w:rsid w:val="00492BD5"/>
    <w:pPr>
      <w:tabs>
        <w:tab w:val="right" w:pos="3960"/>
      </w:tabs>
      <w:ind w:left="720" w:hanging="240"/>
      <w:jc w:val="left"/>
    </w:pPr>
    <w:rPr>
      <w:szCs w:val="20"/>
    </w:rPr>
  </w:style>
  <w:style w:type="paragraph" w:styleId="Index4">
    <w:name w:val="index 4"/>
    <w:basedOn w:val="Normal"/>
    <w:next w:val="Normal"/>
    <w:semiHidden/>
    <w:rsid w:val="00492BD5"/>
    <w:pPr>
      <w:tabs>
        <w:tab w:val="right" w:pos="3960"/>
      </w:tabs>
      <w:ind w:left="960" w:hanging="240"/>
      <w:jc w:val="left"/>
    </w:pPr>
    <w:rPr>
      <w:szCs w:val="20"/>
    </w:rPr>
  </w:style>
  <w:style w:type="paragraph" w:styleId="Index5">
    <w:name w:val="index 5"/>
    <w:basedOn w:val="Normal"/>
    <w:next w:val="Normal"/>
    <w:semiHidden/>
    <w:rsid w:val="00492BD5"/>
    <w:pPr>
      <w:tabs>
        <w:tab w:val="right" w:pos="3960"/>
      </w:tabs>
      <w:ind w:left="1200" w:hanging="240"/>
      <w:jc w:val="left"/>
    </w:pPr>
    <w:rPr>
      <w:szCs w:val="20"/>
    </w:rPr>
  </w:style>
  <w:style w:type="paragraph" w:styleId="Index6">
    <w:name w:val="index 6"/>
    <w:basedOn w:val="Normal"/>
    <w:next w:val="Normal"/>
    <w:semiHidden/>
    <w:rsid w:val="00492BD5"/>
    <w:pPr>
      <w:tabs>
        <w:tab w:val="right" w:pos="3960"/>
      </w:tabs>
      <w:ind w:left="1440" w:hanging="240"/>
      <w:jc w:val="left"/>
    </w:pPr>
    <w:rPr>
      <w:szCs w:val="20"/>
    </w:rPr>
  </w:style>
  <w:style w:type="paragraph" w:styleId="Index7">
    <w:name w:val="index 7"/>
    <w:basedOn w:val="Normal"/>
    <w:next w:val="Normal"/>
    <w:semiHidden/>
    <w:rsid w:val="00492BD5"/>
    <w:pPr>
      <w:tabs>
        <w:tab w:val="right" w:pos="3960"/>
      </w:tabs>
      <w:ind w:left="1680" w:hanging="240"/>
      <w:jc w:val="left"/>
    </w:pPr>
    <w:rPr>
      <w:szCs w:val="20"/>
    </w:rPr>
  </w:style>
  <w:style w:type="paragraph" w:styleId="Index8">
    <w:name w:val="index 8"/>
    <w:basedOn w:val="Normal"/>
    <w:next w:val="Normal"/>
    <w:semiHidden/>
    <w:rsid w:val="00492BD5"/>
    <w:pPr>
      <w:tabs>
        <w:tab w:val="right" w:pos="3960"/>
      </w:tabs>
      <w:ind w:left="1920" w:hanging="240"/>
      <w:jc w:val="left"/>
    </w:pPr>
    <w:rPr>
      <w:szCs w:val="20"/>
    </w:rPr>
  </w:style>
  <w:style w:type="paragraph" w:styleId="Index9">
    <w:name w:val="index 9"/>
    <w:basedOn w:val="Normal"/>
    <w:next w:val="Normal"/>
    <w:semiHidden/>
    <w:rsid w:val="00492BD5"/>
    <w:pPr>
      <w:tabs>
        <w:tab w:val="right" w:pos="3960"/>
      </w:tabs>
      <w:ind w:left="2160" w:hanging="240"/>
      <w:jc w:val="left"/>
    </w:pPr>
    <w:rPr>
      <w:szCs w:val="20"/>
    </w:rPr>
  </w:style>
  <w:style w:type="paragraph" w:styleId="Lgende">
    <w:name w:val="caption"/>
    <w:basedOn w:val="Normal"/>
    <w:next w:val="Normal"/>
    <w:qFormat/>
    <w:rsid w:val="00751190"/>
    <w:pPr>
      <w:tabs>
        <w:tab w:val="right" w:pos="709"/>
        <w:tab w:val="left" w:pos="851"/>
      </w:tabs>
      <w:spacing w:before="120"/>
      <w:ind w:left="1474" w:hanging="1474"/>
      <w:jc w:val="center"/>
    </w:pPr>
    <w:rPr>
      <w:b/>
      <w:bCs/>
    </w:rPr>
  </w:style>
  <w:style w:type="character" w:styleId="Lienhypertexte">
    <w:name w:val="Hyperlink"/>
    <w:basedOn w:val="Policepardfaut"/>
    <w:uiPriority w:val="99"/>
    <w:rsid w:val="00492BD5"/>
    <w:rPr>
      <w:color w:val="0000FF"/>
      <w:u w:val="single"/>
    </w:rPr>
  </w:style>
  <w:style w:type="paragraph" w:styleId="Liste2">
    <w:name w:val="List 2"/>
    <w:basedOn w:val="Normal"/>
    <w:semiHidden/>
    <w:rsid w:val="00492BD5"/>
    <w:pPr>
      <w:spacing w:before="60" w:after="60"/>
      <w:ind w:left="283" w:hanging="283"/>
    </w:pPr>
  </w:style>
  <w:style w:type="paragraph" w:customStyle="1" w:styleId="Marquedannotation">
    <w:name w:val="Marque d'annotation"/>
    <w:basedOn w:val="Normal"/>
    <w:next w:val="Normal"/>
    <w:semiHidden/>
    <w:rsid w:val="00492BD5"/>
    <w:pPr>
      <w:tabs>
        <w:tab w:val="right" w:leader="dot" w:pos="8640"/>
      </w:tabs>
      <w:ind w:left="480" w:hanging="480"/>
      <w:jc w:val="left"/>
    </w:pPr>
    <w:rPr>
      <w:b/>
      <w:bCs/>
      <w:szCs w:val="20"/>
    </w:rPr>
  </w:style>
  <w:style w:type="paragraph" w:styleId="Normalcentr">
    <w:name w:val="Block Text"/>
    <w:basedOn w:val="Normal"/>
    <w:semiHidden/>
    <w:rsid w:val="00492BD5"/>
    <w:pPr>
      <w:widowControl w:val="0"/>
      <w:pBdr>
        <w:top w:val="single" w:sz="12" w:space="0" w:color="auto"/>
        <w:left w:val="single" w:sz="12" w:space="0" w:color="auto"/>
        <w:bottom w:val="single" w:sz="12" w:space="0" w:color="auto"/>
        <w:right w:val="single" w:sz="12" w:space="0" w:color="auto"/>
      </w:pBdr>
      <w:tabs>
        <w:tab w:val="left" w:pos="5800"/>
      </w:tabs>
      <w:ind w:left="1440" w:right="660"/>
      <w:jc w:val="center"/>
    </w:pPr>
    <w:rPr>
      <w:rFonts w:ascii="Arial" w:hAnsi="Arial" w:cs="Arial"/>
      <w:b/>
      <w:bCs/>
      <w:sz w:val="28"/>
      <w:szCs w:val="28"/>
    </w:rPr>
  </w:style>
  <w:style w:type="paragraph" w:styleId="Notedebasdepage">
    <w:name w:val="footnote text"/>
    <w:basedOn w:val="Normal"/>
    <w:link w:val="NotedebasdepageCar"/>
    <w:semiHidden/>
    <w:rsid w:val="00492BD5"/>
    <w:rPr>
      <w:szCs w:val="20"/>
    </w:rPr>
  </w:style>
  <w:style w:type="character" w:customStyle="1" w:styleId="NotedebasdepageCar">
    <w:name w:val="Note de bas de page Car"/>
    <w:basedOn w:val="Policepardfaut"/>
    <w:link w:val="Notedebasdepage"/>
    <w:semiHidden/>
    <w:rsid w:val="00492BD5"/>
    <w:rPr>
      <w:rFonts w:ascii="Trebuchet MS" w:eastAsia="Times New Roman" w:hAnsi="Trebuchet MS"/>
      <w:lang w:eastAsia="fr-FR"/>
    </w:rPr>
  </w:style>
  <w:style w:type="character" w:styleId="Numrodepage">
    <w:name w:val="page number"/>
    <w:basedOn w:val="Policepardfaut"/>
    <w:semiHidden/>
    <w:rsid w:val="00492BD5"/>
  </w:style>
  <w:style w:type="table" w:customStyle="1" w:styleId="Ombrageclair1">
    <w:name w:val="Ombrage clair1"/>
    <w:basedOn w:val="TableauNormal"/>
    <w:uiPriority w:val="60"/>
    <w:rsid w:val="00492BD5"/>
    <w:rPr>
      <w:rFonts w:eastAsia="Times New Roman"/>
      <w:color w:val="000000"/>
      <w:lang w:eastAsia="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ieddepage">
    <w:name w:val="footer"/>
    <w:basedOn w:val="Normal"/>
    <w:link w:val="PieddepageCar"/>
    <w:semiHidden/>
    <w:rsid w:val="00492BD5"/>
    <w:pPr>
      <w:tabs>
        <w:tab w:val="center" w:pos="4320"/>
        <w:tab w:val="right" w:pos="8640"/>
      </w:tabs>
      <w:jc w:val="left"/>
    </w:pPr>
    <w:rPr>
      <w:szCs w:val="20"/>
    </w:rPr>
  </w:style>
  <w:style w:type="character" w:customStyle="1" w:styleId="PieddepageCar">
    <w:name w:val="Pied de page Car"/>
    <w:basedOn w:val="Policepardfaut"/>
    <w:link w:val="Pieddepage"/>
    <w:semiHidden/>
    <w:rsid w:val="00492BD5"/>
    <w:rPr>
      <w:rFonts w:ascii="Trebuchet MS" w:eastAsia="Times New Roman" w:hAnsi="Trebuchet MS"/>
      <w:lang w:eastAsia="fr-FR"/>
    </w:rPr>
  </w:style>
  <w:style w:type="paragraph" w:customStyle="1" w:styleId="Projetentete">
    <w:name w:val="Projet_en_tete"/>
    <w:basedOn w:val="Normal"/>
    <w:semiHidden/>
    <w:rsid w:val="00492BD5"/>
    <w:pPr>
      <w:ind w:right="8"/>
      <w:jc w:val="center"/>
    </w:pPr>
    <w:rPr>
      <w:szCs w:val="20"/>
    </w:rPr>
  </w:style>
  <w:style w:type="paragraph" w:customStyle="1" w:styleId="Refdedocument">
    <w:name w:val="Ref de document"/>
    <w:basedOn w:val="Normal"/>
    <w:semiHidden/>
    <w:rsid w:val="00492BD5"/>
    <w:pPr>
      <w:keepNext/>
      <w:widowControl w:val="0"/>
      <w:spacing w:before="120" w:after="0"/>
      <w:ind w:left="1418" w:hanging="1418"/>
      <w:jc w:val="left"/>
    </w:pPr>
    <w:rPr>
      <w:rFonts w:ascii="Arial" w:hAnsi="Arial" w:cs="Arial"/>
    </w:rPr>
  </w:style>
  <w:style w:type="paragraph" w:customStyle="1" w:styleId="Refentete">
    <w:name w:val="Ref_en_tete"/>
    <w:basedOn w:val="Normal"/>
    <w:semiHidden/>
    <w:rsid w:val="00492BD5"/>
    <w:pPr>
      <w:tabs>
        <w:tab w:val="right" w:pos="8760"/>
      </w:tabs>
      <w:spacing w:line="360" w:lineRule="atLeast"/>
      <w:ind w:right="2"/>
    </w:pPr>
    <w:rPr>
      <w:szCs w:val="20"/>
    </w:rPr>
  </w:style>
  <w:style w:type="paragraph" w:styleId="Retraitcorpsdetexte">
    <w:name w:val="Body Text Indent"/>
    <w:basedOn w:val="Normal"/>
    <w:link w:val="RetraitcorpsdetexteCar"/>
    <w:semiHidden/>
    <w:rsid w:val="00492BD5"/>
    <w:pPr>
      <w:ind w:left="283"/>
    </w:pPr>
  </w:style>
  <w:style w:type="character" w:customStyle="1" w:styleId="RetraitcorpsdetexteCar">
    <w:name w:val="Retrait corps de texte Car"/>
    <w:basedOn w:val="Policepardfaut"/>
    <w:link w:val="Retraitcorpsdetexte"/>
    <w:semiHidden/>
    <w:rsid w:val="00492BD5"/>
    <w:rPr>
      <w:rFonts w:ascii="Trebuchet MS" w:eastAsia="Times New Roman" w:hAnsi="Trebuchet MS"/>
      <w:szCs w:val="24"/>
      <w:lang w:eastAsia="fr-FR"/>
    </w:rPr>
  </w:style>
  <w:style w:type="paragraph" w:customStyle="1" w:styleId="RetraitNormal">
    <w:name w:val="Retrait Normal"/>
    <w:basedOn w:val="Normal"/>
    <w:next w:val="Normal"/>
    <w:semiHidden/>
    <w:rsid w:val="00492BD5"/>
    <w:pPr>
      <w:tabs>
        <w:tab w:val="right" w:pos="3960"/>
      </w:tabs>
      <w:ind w:left="2160" w:hanging="240"/>
      <w:jc w:val="left"/>
    </w:pPr>
    <w:rPr>
      <w:szCs w:val="20"/>
    </w:rPr>
  </w:style>
  <w:style w:type="paragraph" w:customStyle="1" w:styleId="Styleannexe1NonGrasToutenmajuscule">
    <w:name w:val="Style annexe 1 + Non Gras Tout en majuscule"/>
    <w:basedOn w:val="Annexe1"/>
    <w:semiHidden/>
    <w:rsid w:val="00492BD5"/>
    <w:pPr>
      <w:numPr>
        <w:numId w:val="0"/>
      </w:numPr>
    </w:pPr>
    <w:rPr>
      <w:b w:val="0"/>
      <w:bCs w:val="0"/>
      <w:caps/>
    </w:rPr>
  </w:style>
  <w:style w:type="paragraph" w:customStyle="1" w:styleId="StyleNormalcentrGauche0cmDroite0cmAvant18pt">
    <w:name w:val="Style Normal centré + Gauche :  0 cm Droite :  0 cm Avant : 18 pt..."/>
    <w:basedOn w:val="Normalcentr"/>
    <w:semiHidden/>
    <w:rsid w:val="00492BD5"/>
    <w:pPr>
      <w:pBdr>
        <w:top w:val="none" w:sz="0" w:space="0" w:color="auto"/>
        <w:left w:val="none" w:sz="0" w:space="0" w:color="auto"/>
        <w:bottom w:val="none" w:sz="0" w:space="0" w:color="auto"/>
        <w:right w:val="none" w:sz="0" w:space="0" w:color="auto"/>
      </w:pBdr>
      <w:spacing w:before="360"/>
      <w:ind w:left="0" w:right="0"/>
    </w:pPr>
    <w:rPr>
      <w:rFonts w:cs="Times New Roman"/>
      <w:szCs w:val="20"/>
    </w:rPr>
  </w:style>
  <w:style w:type="paragraph" w:customStyle="1" w:styleId="TableCell">
    <w:name w:val="Table Cell"/>
    <w:basedOn w:val="Normal"/>
    <w:semiHidden/>
    <w:rsid w:val="00492BD5"/>
    <w:pPr>
      <w:spacing w:before="120"/>
      <w:jc w:val="left"/>
    </w:pPr>
  </w:style>
  <w:style w:type="paragraph" w:styleId="Tabledesillustrations">
    <w:name w:val="table of figures"/>
    <w:basedOn w:val="Normal"/>
    <w:next w:val="Normal"/>
    <w:uiPriority w:val="99"/>
    <w:rsid w:val="00751190"/>
    <w:pPr>
      <w:tabs>
        <w:tab w:val="right" w:leader="dot" w:pos="9072"/>
      </w:tabs>
      <w:ind w:left="480" w:hanging="480"/>
      <w:jc w:val="left"/>
    </w:pPr>
    <w:rPr>
      <w:b/>
      <w:bCs/>
      <w:noProof/>
      <w:szCs w:val="20"/>
    </w:rPr>
  </w:style>
  <w:style w:type="paragraph" w:customStyle="1" w:styleId="Tableaulegende">
    <w:name w:val="Tableau_legende"/>
    <w:basedOn w:val="Lgende"/>
    <w:semiHidden/>
    <w:rsid w:val="00492BD5"/>
    <w:pPr>
      <w:keepNext/>
      <w:tabs>
        <w:tab w:val="clear" w:pos="851"/>
        <w:tab w:val="left" w:pos="1276"/>
      </w:tabs>
      <w:ind w:left="1276" w:hanging="1276"/>
    </w:pPr>
  </w:style>
  <w:style w:type="paragraph" w:styleId="Textedebulles">
    <w:name w:val="Balloon Text"/>
    <w:basedOn w:val="Normal"/>
    <w:link w:val="TextedebullesCar"/>
    <w:uiPriority w:val="99"/>
    <w:semiHidden/>
    <w:unhideWhenUsed/>
    <w:rsid w:val="00492BD5"/>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492BD5"/>
    <w:rPr>
      <w:rFonts w:ascii="Tahoma" w:eastAsia="Times New Roman" w:hAnsi="Tahoma" w:cs="Tahoma"/>
      <w:sz w:val="16"/>
      <w:szCs w:val="16"/>
      <w:lang w:eastAsia="fr-FR"/>
    </w:rPr>
  </w:style>
  <w:style w:type="character" w:styleId="Textedelespacerserv">
    <w:name w:val="Placeholder Text"/>
    <w:basedOn w:val="Policepardfaut"/>
    <w:uiPriority w:val="99"/>
    <w:semiHidden/>
    <w:rsid w:val="00492BD5"/>
    <w:rPr>
      <w:color w:val="808080"/>
    </w:rPr>
  </w:style>
  <w:style w:type="paragraph" w:customStyle="1" w:styleId="texteModele">
    <w:name w:val="texteModele"/>
    <w:basedOn w:val="Normal"/>
    <w:rsid w:val="00751190"/>
    <w:rPr>
      <w:i/>
      <w:color w:val="0000FF"/>
    </w:rPr>
  </w:style>
  <w:style w:type="paragraph" w:customStyle="1" w:styleId="TITRE">
    <w:name w:val="TITRE"/>
    <w:basedOn w:val="Normal"/>
    <w:semiHidden/>
    <w:rsid w:val="00492BD5"/>
    <w:pPr>
      <w:pBdr>
        <w:top w:val="single" w:sz="6" w:space="0" w:color="auto" w:shadow="1"/>
        <w:left w:val="single" w:sz="6" w:space="0" w:color="auto" w:shadow="1"/>
        <w:bottom w:val="single" w:sz="6" w:space="0" w:color="auto" w:shadow="1"/>
        <w:right w:val="single" w:sz="6" w:space="0" w:color="auto" w:shadow="1"/>
      </w:pBdr>
      <w:spacing w:before="240" w:line="360" w:lineRule="atLeast"/>
      <w:ind w:left="1120" w:right="1678"/>
      <w:jc w:val="center"/>
    </w:pPr>
    <w:rPr>
      <w:b/>
      <w:bCs/>
      <w:sz w:val="36"/>
      <w:szCs w:val="36"/>
    </w:rPr>
  </w:style>
  <w:style w:type="character" w:customStyle="1" w:styleId="Titre2Car">
    <w:name w:val="Titre 2 Car"/>
    <w:basedOn w:val="Policepardfaut"/>
    <w:link w:val="Titre2"/>
    <w:rsid w:val="00DA100C"/>
    <w:rPr>
      <w:rFonts w:ascii="Trebuchet MS" w:eastAsia="Times New Roman" w:hAnsi="Trebuchet MS"/>
      <w:b/>
      <w:bCs/>
      <w:color w:val="000000"/>
      <w:sz w:val="24"/>
      <w:szCs w:val="24"/>
      <w:lang w:val="en-GB" w:eastAsia="fr-FR"/>
    </w:rPr>
  </w:style>
  <w:style w:type="character" w:customStyle="1" w:styleId="Titre3Car">
    <w:name w:val="Titre 3 Car"/>
    <w:basedOn w:val="Policepardfaut"/>
    <w:link w:val="Titre3"/>
    <w:rsid w:val="00492BD5"/>
    <w:rPr>
      <w:rFonts w:ascii="Trebuchet MS" w:eastAsia="Times New Roman" w:hAnsi="Trebuchet MS"/>
      <w:b/>
      <w:color w:val="000000"/>
      <w:sz w:val="24"/>
      <w:szCs w:val="28"/>
      <w:lang w:val="en-GB" w:eastAsia="fr-FR"/>
    </w:rPr>
  </w:style>
  <w:style w:type="character" w:customStyle="1" w:styleId="Titre4Car">
    <w:name w:val="Titre 4 Car"/>
    <w:basedOn w:val="Policepardfaut"/>
    <w:link w:val="Titre4"/>
    <w:rsid w:val="00492BD5"/>
    <w:rPr>
      <w:rFonts w:ascii="Trebuchet MS" w:eastAsia="Times New Roman" w:hAnsi="Trebuchet MS"/>
      <w:color w:val="000000"/>
      <w:sz w:val="24"/>
      <w:szCs w:val="26"/>
      <w:lang w:val="en-GB" w:eastAsia="fr-FR"/>
    </w:rPr>
  </w:style>
  <w:style w:type="character" w:customStyle="1" w:styleId="Titre5Car">
    <w:name w:val="Titre 5 Car"/>
    <w:basedOn w:val="Policepardfaut"/>
    <w:link w:val="Titre5"/>
    <w:rsid w:val="00492BD5"/>
    <w:rPr>
      <w:rFonts w:ascii="Trebuchet MS" w:eastAsia="Times New Roman" w:hAnsi="Trebuchet MS"/>
      <w:color w:val="000000"/>
      <w:szCs w:val="24"/>
      <w:lang w:val="en-GB" w:eastAsia="fr-FR"/>
    </w:rPr>
  </w:style>
  <w:style w:type="character" w:customStyle="1" w:styleId="Titre6Car">
    <w:name w:val="Titre 6 Car"/>
    <w:basedOn w:val="Policepardfaut"/>
    <w:link w:val="Titre6"/>
    <w:rsid w:val="00492BD5"/>
    <w:rPr>
      <w:rFonts w:ascii="Trebuchet MS" w:eastAsia="Times New Roman" w:hAnsi="Trebuchet MS"/>
      <w:i/>
      <w:iCs/>
      <w:color w:val="000000"/>
      <w:szCs w:val="22"/>
      <w:lang w:val="en-GB" w:eastAsia="fr-FR"/>
    </w:rPr>
  </w:style>
  <w:style w:type="character" w:customStyle="1" w:styleId="Titre7Car">
    <w:name w:val="Titre 7 Car"/>
    <w:basedOn w:val="Policepardfaut"/>
    <w:link w:val="Titre7"/>
    <w:semiHidden/>
    <w:rsid w:val="00492BD5"/>
    <w:rPr>
      <w:rFonts w:ascii="Trebuchet MS" w:eastAsia="Times New Roman" w:hAnsi="Trebuchet MS"/>
      <w:szCs w:val="24"/>
      <w:lang w:val="en-GB" w:eastAsia="fr-FR"/>
    </w:rPr>
  </w:style>
  <w:style w:type="character" w:customStyle="1" w:styleId="Titre8Car">
    <w:name w:val="Titre 8 Car"/>
    <w:basedOn w:val="Policepardfaut"/>
    <w:link w:val="Titre8"/>
    <w:semiHidden/>
    <w:rsid w:val="00492BD5"/>
    <w:rPr>
      <w:rFonts w:ascii="Trebuchet MS" w:eastAsia="Times New Roman" w:hAnsi="Trebuchet MS"/>
      <w:szCs w:val="24"/>
      <w:lang w:val="en-GB" w:eastAsia="fr-FR"/>
    </w:rPr>
  </w:style>
  <w:style w:type="paragraph" w:styleId="TM1">
    <w:name w:val="toc 1"/>
    <w:basedOn w:val="Courant"/>
    <w:next w:val="TM2"/>
    <w:uiPriority w:val="39"/>
    <w:rsid w:val="00751190"/>
    <w:pPr>
      <w:tabs>
        <w:tab w:val="right" w:leader="dot" w:pos="9072"/>
      </w:tabs>
      <w:spacing w:line="240" w:lineRule="exact"/>
    </w:pPr>
    <w:rPr>
      <w:rFonts w:ascii="Trebuchet MS" w:hAnsi="Trebuchet MS"/>
      <w:b/>
      <w:bCs/>
      <w:noProof/>
      <w:lang w:val="en-GB"/>
    </w:rPr>
  </w:style>
  <w:style w:type="paragraph" w:styleId="TM2">
    <w:name w:val="toc 2"/>
    <w:basedOn w:val="TM1"/>
    <w:next w:val="TM3"/>
    <w:uiPriority w:val="39"/>
    <w:rsid w:val="00492BD5"/>
    <w:pPr>
      <w:spacing w:before="120"/>
      <w:ind w:left="284"/>
    </w:pPr>
  </w:style>
  <w:style w:type="paragraph" w:styleId="TM3">
    <w:name w:val="toc 3"/>
    <w:basedOn w:val="TM2"/>
    <w:next w:val="TM4"/>
    <w:uiPriority w:val="39"/>
    <w:rsid w:val="00492BD5"/>
    <w:pPr>
      <w:spacing w:before="0"/>
      <w:ind w:left="567"/>
    </w:pPr>
    <w:rPr>
      <w:color w:val="000000"/>
      <w:sz w:val="20"/>
      <w:szCs w:val="20"/>
    </w:rPr>
  </w:style>
  <w:style w:type="paragraph" w:styleId="TM4">
    <w:name w:val="toc 4"/>
    <w:basedOn w:val="TM3"/>
    <w:next w:val="TM5"/>
    <w:uiPriority w:val="39"/>
    <w:rsid w:val="00492BD5"/>
    <w:pPr>
      <w:ind w:left="851"/>
    </w:pPr>
    <w:rPr>
      <w:b w:val="0"/>
      <w:bCs w:val="0"/>
    </w:rPr>
  </w:style>
  <w:style w:type="paragraph" w:styleId="TM5">
    <w:name w:val="toc 5"/>
    <w:basedOn w:val="TM4"/>
    <w:next w:val="TM6"/>
    <w:uiPriority w:val="39"/>
    <w:rsid w:val="00492BD5"/>
    <w:pPr>
      <w:ind w:left="1134"/>
    </w:pPr>
    <w:rPr>
      <w:szCs w:val="22"/>
    </w:rPr>
  </w:style>
  <w:style w:type="paragraph" w:styleId="TM6">
    <w:name w:val="toc 6"/>
    <w:basedOn w:val="TM5"/>
    <w:next w:val="TM7"/>
    <w:uiPriority w:val="39"/>
    <w:rsid w:val="00751190"/>
    <w:pPr>
      <w:tabs>
        <w:tab w:val="right" w:pos="9923"/>
      </w:tabs>
      <w:ind w:left="1418"/>
    </w:pPr>
    <w:rPr>
      <w:szCs w:val="20"/>
    </w:rPr>
  </w:style>
  <w:style w:type="paragraph" w:styleId="TM8">
    <w:name w:val="toc 8"/>
    <w:basedOn w:val="TM5"/>
    <w:next w:val="TM9"/>
    <w:autoRedefine/>
    <w:semiHidden/>
    <w:rsid w:val="00492BD5"/>
    <w:pPr>
      <w:ind w:left="1985"/>
    </w:pPr>
    <w:rPr>
      <w:sz w:val="18"/>
      <w:szCs w:val="18"/>
    </w:rPr>
  </w:style>
  <w:style w:type="paragraph" w:styleId="TM9">
    <w:name w:val="toc 9"/>
    <w:basedOn w:val="TM5"/>
    <w:next w:val="Normal"/>
    <w:autoRedefine/>
    <w:semiHidden/>
    <w:rsid w:val="00492BD5"/>
    <w:pPr>
      <w:ind w:left="2268"/>
    </w:pPr>
    <w:rPr>
      <w:noProof w:val="0"/>
      <w:sz w:val="18"/>
      <w:szCs w:val="18"/>
      <w:lang w:val="en-US"/>
    </w:rPr>
  </w:style>
  <w:style w:type="character" w:customStyle="1" w:styleId="Titre9Car">
    <w:name w:val="Titre 9 Car"/>
    <w:basedOn w:val="Policepardfaut"/>
    <w:link w:val="Titre9"/>
    <w:semiHidden/>
    <w:rsid w:val="00492BD5"/>
    <w:rPr>
      <w:rFonts w:ascii="Trebuchet MS" w:eastAsia="Times New Roman" w:hAnsi="Trebuchet MS"/>
      <w:noProof/>
      <w:color w:val="000000"/>
      <w:sz w:val="18"/>
      <w:szCs w:val="18"/>
      <w:lang w:val="en-GB" w:eastAsia="fr-FR"/>
    </w:rPr>
  </w:style>
  <w:style w:type="paragraph" w:customStyle="1" w:styleId="Titrecentr">
    <w:name w:val="Titre centré"/>
    <w:next w:val="Courant"/>
    <w:semiHidden/>
    <w:rsid w:val="00492BD5"/>
    <w:pPr>
      <w:suppressLineNumbers/>
      <w:spacing w:before="720" w:after="480" w:line="240" w:lineRule="exact"/>
      <w:jc w:val="center"/>
    </w:pPr>
    <w:rPr>
      <w:rFonts w:ascii="Arial" w:eastAsia="Times New Roman" w:hAnsi="Arial" w:cs="Arial"/>
      <w:b/>
      <w:bCs/>
      <w:caps/>
      <w:color w:val="800000"/>
      <w:sz w:val="32"/>
      <w:szCs w:val="32"/>
      <w:lang w:eastAsia="fr-FR"/>
    </w:rPr>
  </w:style>
  <w:style w:type="paragraph" w:styleId="Titreindex">
    <w:name w:val="index heading"/>
    <w:basedOn w:val="Courant"/>
    <w:next w:val="Index1"/>
    <w:semiHidden/>
    <w:rsid w:val="00492BD5"/>
  </w:style>
  <w:style w:type="paragraph" w:styleId="TitreTR">
    <w:name w:val="toa heading"/>
    <w:basedOn w:val="Normal"/>
    <w:next w:val="Normal"/>
    <w:semiHidden/>
    <w:rsid w:val="00492BD5"/>
    <w:pPr>
      <w:spacing w:before="120"/>
    </w:pPr>
    <w:rPr>
      <w:rFonts w:ascii="Arial" w:hAnsi="Arial" w:cs="Arial"/>
      <w:b/>
      <w:bCs/>
    </w:rPr>
  </w:style>
  <w:style w:type="paragraph" w:customStyle="1" w:styleId="Titreentete">
    <w:name w:val="Titre_en_tete"/>
    <w:basedOn w:val="Normal"/>
    <w:semiHidden/>
    <w:rsid w:val="00492BD5"/>
    <w:pPr>
      <w:spacing w:before="240"/>
      <w:ind w:right="-37"/>
      <w:jc w:val="center"/>
    </w:pPr>
    <w:rPr>
      <w:b/>
      <w:bCs/>
      <w:szCs w:val="20"/>
    </w:rPr>
  </w:style>
  <w:style w:type="paragraph" w:customStyle="1" w:styleId="TM1annexe">
    <w:name w:val="TM 1 annexe"/>
    <w:basedOn w:val="TM1"/>
    <w:autoRedefine/>
    <w:semiHidden/>
    <w:rsid w:val="00492BD5"/>
    <w:pPr>
      <w:ind w:right="709"/>
    </w:pPr>
  </w:style>
  <w:style w:type="paragraph" w:styleId="TM7">
    <w:name w:val="toc 7"/>
    <w:basedOn w:val="TM5"/>
    <w:next w:val="TM8"/>
    <w:autoRedefine/>
    <w:semiHidden/>
    <w:rsid w:val="00492BD5"/>
    <w:pPr>
      <w:ind w:left="1701"/>
    </w:pPr>
    <w:rPr>
      <w:szCs w:val="20"/>
    </w:rPr>
  </w:style>
  <w:style w:type="paragraph" w:customStyle="1" w:styleId="TMACAC">
    <w:name w:val="TM AC&amp;AC"/>
    <w:basedOn w:val="Courant"/>
    <w:semiHidden/>
    <w:rsid w:val="00492BD5"/>
    <w:pPr>
      <w:tabs>
        <w:tab w:val="right" w:leader="dot" w:pos="9923"/>
      </w:tabs>
      <w:spacing w:before="120"/>
      <w:ind w:left="284" w:right="567"/>
    </w:pPr>
    <w:rPr>
      <w:rFonts w:ascii="Arial" w:hAnsi="Arial" w:cs="Arial"/>
    </w:rPr>
  </w:style>
  <w:style w:type="paragraph" w:customStyle="1" w:styleId="TMANNEXE">
    <w:name w:val="TM ANNEXE"/>
    <w:basedOn w:val="TM1"/>
    <w:semiHidden/>
    <w:rsid w:val="00492BD5"/>
  </w:style>
  <w:style w:type="paragraph" w:customStyle="1" w:styleId="TM60">
    <w:name w:val="TM6"/>
    <w:basedOn w:val="TM5"/>
    <w:autoRedefine/>
    <w:semiHidden/>
    <w:rsid w:val="00492BD5"/>
    <w:rPr>
      <w:i/>
    </w:rPr>
  </w:style>
  <w:style w:type="character" w:customStyle="1" w:styleId="CourantCar">
    <w:name w:val="Courant Car"/>
    <w:basedOn w:val="Policepardfaut"/>
    <w:link w:val="Courant"/>
    <w:semiHidden/>
    <w:rsid w:val="005F5D94"/>
    <w:rPr>
      <w:rFonts w:ascii="Times" w:eastAsia="Times New Roman" w:hAnsi="Times"/>
      <w:sz w:val="24"/>
      <w:szCs w:val="24"/>
      <w:lang w:eastAsia="fr-FR"/>
    </w:rPr>
  </w:style>
  <w:style w:type="numbering" w:customStyle="1" w:styleId="Style1">
    <w:name w:val="Style1"/>
    <w:uiPriority w:val="99"/>
    <w:rsid w:val="00542436"/>
    <w:pPr>
      <w:numPr>
        <w:numId w:val="3"/>
      </w:numPr>
    </w:pPr>
  </w:style>
  <w:style w:type="paragraph" w:customStyle="1" w:styleId="Titre-non-index">
    <w:name w:val="Titre-non-indexé"/>
    <w:basedOn w:val="Normal"/>
    <w:qFormat/>
    <w:rsid w:val="00751190"/>
    <w:pPr>
      <w:tabs>
        <w:tab w:val="right" w:pos="8647"/>
      </w:tabs>
      <w:spacing w:before="120"/>
      <w:jc w:val="left"/>
    </w:pPr>
    <w:rPr>
      <w:b/>
    </w:rPr>
  </w:style>
  <w:style w:type="paragraph" w:customStyle="1" w:styleId="CodeSource">
    <w:name w:val="CodeSource"/>
    <w:qFormat/>
    <w:rsid w:val="00751190"/>
    <w:pPr>
      <w:pBdr>
        <w:top w:val="single" w:sz="4" w:space="1" w:color="auto"/>
        <w:left w:val="single" w:sz="4" w:space="4" w:color="auto"/>
        <w:bottom w:val="single" w:sz="4" w:space="1" w:color="auto"/>
        <w:right w:val="single" w:sz="4" w:space="4" w:color="auto"/>
      </w:pBdr>
      <w:shd w:val="clear" w:color="auto" w:fill="F2F2F2" w:themeFill="background1" w:themeFillShade="F2"/>
    </w:pPr>
    <w:rPr>
      <w:rFonts w:ascii="Courier New" w:eastAsia="Times New Roman" w:hAnsi="Courier New"/>
      <w:sz w:val="18"/>
      <w:szCs w:val="18"/>
      <w:lang w:val="en-GB" w:eastAsia="fr-FR"/>
    </w:rPr>
  </w:style>
  <w:style w:type="paragraph" w:styleId="Paragraphedeliste">
    <w:name w:val="List Paragraph"/>
    <w:basedOn w:val="Normal"/>
    <w:uiPriority w:val="34"/>
    <w:qFormat/>
    <w:rsid w:val="00580377"/>
    <w:pPr>
      <w:ind w:left="720"/>
      <w:contextualSpacing/>
    </w:pPr>
  </w:style>
  <w:style w:type="paragraph" w:customStyle="1" w:styleId="RET1">
    <w:name w:val="RET1"/>
    <w:basedOn w:val="Paragraphedeliste"/>
    <w:qFormat/>
    <w:rsid w:val="00DA265B"/>
    <w:pPr>
      <w:numPr>
        <w:numId w:val="5"/>
      </w:numPr>
      <w:tabs>
        <w:tab w:val="left" w:pos="425"/>
        <w:tab w:val="left" w:pos="567"/>
      </w:tabs>
      <w:ind w:left="850" w:hanging="425"/>
      <w:contextualSpacing w:val="0"/>
    </w:pPr>
    <w:rPr>
      <w:lang w:val="en-US"/>
    </w:rPr>
  </w:style>
  <w:style w:type="paragraph" w:customStyle="1" w:styleId="POINT1">
    <w:name w:val="POINT1"/>
    <w:basedOn w:val="RET1"/>
    <w:qFormat/>
    <w:rsid w:val="00DA265B"/>
    <w:pPr>
      <w:tabs>
        <w:tab w:val="clear" w:pos="425"/>
      </w:tabs>
      <w:ind w:left="568" w:hanging="284"/>
    </w:pPr>
  </w:style>
  <w:style w:type="character" w:styleId="Marquedecommentaire">
    <w:name w:val="annotation reference"/>
    <w:basedOn w:val="Policepardfaut"/>
    <w:uiPriority w:val="99"/>
    <w:semiHidden/>
    <w:unhideWhenUsed/>
    <w:rsid w:val="00085FCB"/>
    <w:rPr>
      <w:sz w:val="16"/>
      <w:szCs w:val="16"/>
    </w:rPr>
  </w:style>
  <w:style w:type="paragraph" w:styleId="Objetducommentaire">
    <w:name w:val="annotation subject"/>
    <w:basedOn w:val="Commentaire"/>
    <w:next w:val="Commentaire"/>
    <w:link w:val="ObjetducommentaireCar"/>
    <w:uiPriority w:val="99"/>
    <w:semiHidden/>
    <w:unhideWhenUsed/>
    <w:rsid w:val="00085FCB"/>
    <w:pPr>
      <w:keepLines w:val="0"/>
    </w:pPr>
    <w:rPr>
      <w:b/>
      <w:bCs/>
      <w:i w:val="0"/>
      <w:iCs w:val="0"/>
      <w:szCs w:val="20"/>
    </w:rPr>
  </w:style>
  <w:style w:type="character" w:customStyle="1" w:styleId="ObjetducommentaireCar">
    <w:name w:val="Objet du commentaire Car"/>
    <w:basedOn w:val="CommentaireCar"/>
    <w:link w:val="Objetducommentaire"/>
    <w:uiPriority w:val="99"/>
    <w:semiHidden/>
    <w:rsid w:val="00085FCB"/>
    <w:rPr>
      <w:b/>
      <w:bCs/>
      <w:lang w:val="en-GB"/>
    </w:rPr>
  </w:style>
  <w:style w:type="character" w:styleId="Lienhypertextesuivivisit">
    <w:name w:val="FollowedHyperlink"/>
    <w:basedOn w:val="Policepardfaut"/>
    <w:uiPriority w:val="99"/>
    <w:semiHidden/>
    <w:unhideWhenUsed/>
    <w:rsid w:val="009B1799"/>
    <w:rPr>
      <w:color w:val="800080" w:themeColor="followedHyperlink"/>
      <w:u w:val="single"/>
    </w:rPr>
  </w:style>
  <w:style w:type="character" w:customStyle="1" w:styleId="st">
    <w:name w:val="st"/>
    <w:basedOn w:val="Policepardfaut"/>
    <w:rsid w:val="00C47EC0"/>
  </w:style>
  <w:style w:type="paragraph" w:styleId="PrformatHTML">
    <w:name w:val="HTML Preformatted"/>
    <w:basedOn w:val="Normal"/>
    <w:link w:val="PrformatHTMLCar"/>
    <w:uiPriority w:val="99"/>
    <w:unhideWhenUsed/>
    <w:rsid w:val="00252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Cs w:val="20"/>
      <w:lang w:val="fr-FR"/>
    </w:rPr>
  </w:style>
  <w:style w:type="character" w:customStyle="1" w:styleId="PrformatHTMLCar">
    <w:name w:val="Préformaté HTML Car"/>
    <w:basedOn w:val="Policepardfaut"/>
    <w:link w:val="PrformatHTML"/>
    <w:uiPriority w:val="99"/>
    <w:rsid w:val="00252168"/>
    <w:rPr>
      <w:rFonts w:ascii="Courier New" w:eastAsia="Times New Roman" w:hAnsi="Courier New" w:cs="Courier New"/>
      <w:lang w:eastAsia="fr-FR"/>
    </w:rPr>
  </w:style>
</w:styles>
</file>

<file path=word/webSettings.xml><?xml version="1.0" encoding="utf-8"?>
<w:webSettings xmlns:r="http://schemas.openxmlformats.org/officeDocument/2006/relationships" xmlns:w="http://schemas.openxmlformats.org/wordprocessingml/2006/main">
  <w:divs>
    <w:div w:id="8147688">
      <w:bodyDiv w:val="1"/>
      <w:marLeft w:val="0"/>
      <w:marRight w:val="0"/>
      <w:marTop w:val="0"/>
      <w:marBottom w:val="0"/>
      <w:divBdr>
        <w:top w:val="none" w:sz="0" w:space="0" w:color="auto"/>
        <w:left w:val="none" w:sz="0" w:space="0" w:color="auto"/>
        <w:bottom w:val="none" w:sz="0" w:space="0" w:color="auto"/>
        <w:right w:val="none" w:sz="0" w:space="0" w:color="auto"/>
      </w:divBdr>
    </w:div>
    <w:div w:id="43412795">
      <w:bodyDiv w:val="1"/>
      <w:marLeft w:val="0"/>
      <w:marRight w:val="0"/>
      <w:marTop w:val="0"/>
      <w:marBottom w:val="0"/>
      <w:divBdr>
        <w:top w:val="none" w:sz="0" w:space="0" w:color="auto"/>
        <w:left w:val="none" w:sz="0" w:space="0" w:color="auto"/>
        <w:bottom w:val="none" w:sz="0" w:space="0" w:color="auto"/>
        <w:right w:val="none" w:sz="0" w:space="0" w:color="auto"/>
      </w:divBdr>
    </w:div>
    <w:div w:id="61758981">
      <w:bodyDiv w:val="1"/>
      <w:marLeft w:val="0"/>
      <w:marRight w:val="0"/>
      <w:marTop w:val="0"/>
      <w:marBottom w:val="0"/>
      <w:divBdr>
        <w:top w:val="none" w:sz="0" w:space="0" w:color="auto"/>
        <w:left w:val="none" w:sz="0" w:space="0" w:color="auto"/>
        <w:bottom w:val="none" w:sz="0" w:space="0" w:color="auto"/>
        <w:right w:val="none" w:sz="0" w:space="0" w:color="auto"/>
      </w:divBdr>
    </w:div>
    <w:div w:id="255358841">
      <w:bodyDiv w:val="1"/>
      <w:marLeft w:val="0"/>
      <w:marRight w:val="0"/>
      <w:marTop w:val="0"/>
      <w:marBottom w:val="0"/>
      <w:divBdr>
        <w:top w:val="none" w:sz="0" w:space="0" w:color="auto"/>
        <w:left w:val="none" w:sz="0" w:space="0" w:color="auto"/>
        <w:bottom w:val="none" w:sz="0" w:space="0" w:color="auto"/>
        <w:right w:val="none" w:sz="0" w:space="0" w:color="auto"/>
      </w:divBdr>
    </w:div>
    <w:div w:id="337973868">
      <w:bodyDiv w:val="1"/>
      <w:marLeft w:val="0"/>
      <w:marRight w:val="0"/>
      <w:marTop w:val="0"/>
      <w:marBottom w:val="0"/>
      <w:divBdr>
        <w:top w:val="none" w:sz="0" w:space="0" w:color="auto"/>
        <w:left w:val="none" w:sz="0" w:space="0" w:color="auto"/>
        <w:bottom w:val="none" w:sz="0" w:space="0" w:color="auto"/>
        <w:right w:val="none" w:sz="0" w:space="0" w:color="auto"/>
      </w:divBdr>
    </w:div>
    <w:div w:id="477578599">
      <w:bodyDiv w:val="1"/>
      <w:marLeft w:val="0"/>
      <w:marRight w:val="0"/>
      <w:marTop w:val="0"/>
      <w:marBottom w:val="0"/>
      <w:divBdr>
        <w:top w:val="none" w:sz="0" w:space="0" w:color="auto"/>
        <w:left w:val="none" w:sz="0" w:space="0" w:color="auto"/>
        <w:bottom w:val="none" w:sz="0" w:space="0" w:color="auto"/>
        <w:right w:val="none" w:sz="0" w:space="0" w:color="auto"/>
      </w:divBdr>
    </w:div>
    <w:div w:id="561598391">
      <w:bodyDiv w:val="1"/>
      <w:marLeft w:val="0"/>
      <w:marRight w:val="0"/>
      <w:marTop w:val="0"/>
      <w:marBottom w:val="0"/>
      <w:divBdr>
        <w:top w:val="none" w:sz="0" w:space="0" w:color="auto"/>
        <w:left w:val="none" w:sz="0" w:space="0" w:color="auto"/>
        <w:bottom w:val="none" w:sz="0" w:space="0" w:color="auto"/>
        <w:right w:val="none" w:sz="0" w:space="0" w:color="auto"/>
      </w:divBdr>
    </w:div>
    <w:div w:id="564343518">
      <w:bodyDiv w:val="1"/>
      <w:marLeft w:val="0"/>
      <w:marRight w:val="0"/>
      <w:marTop w:val="0"/>
      <w:marBottom w:val="0"/>
      <w:divBdr>
        <w:top w:val="none" w:sz="0" w:space="0" w:color="auto"/>
        <w:left w:val="none" w:sz="0" w:space="0" w:color="auto"/>
        <w:bottom w:val="none" w:sz="0" w:space="0" w:color="auto"/>
        <w:right w:val="none" w:sz="0" w:space="0" w:color="auto"/>
      </w:divBdr>
    </w:div>
    <w:div w:id="585578566">
      <w:bodyDiv w:val="1"/>
      <w:marLeft w:val="0"/>
      <w:marRight w:val="0"/>
      <w:marTop w:val="0"/>
      <w:marBottom w:val="0"/>
      <w:divBdr>
        <w:top w:val="none" w:sz="0" w:space="0" w:color="auto"/>
        <w:left w:val="none" w:sz="0" w:space="0" w:color="auto"/>
        <w:bottom w:val="none" w:sz="0" w:space="0" w:color="auto"/>
        <w:right w:val="none" w:sz="0" w:space="0" w:color="auto"/>
      </w:divBdr>
    </w:div>
    <w:div w:id="740098802">
      <w:bodyDiv w:val="1"/>
      <w:marLeft w:val="0"/>
      <w:marRight w:val="0"/>
      <w:marTop w:val="0"/>
      <w:marBottom w:val="0"/>
      <w:divBdr>
        <w:top w:val="none" w:sz="0" w:space="0" w:color="auto"/>
        <w:left w:val="none" w:sz="0" w:space="0" w:color="auto"/>
        <w:bottom w:val="none" w:sz="0" w:space="0" w:color="auto"/>
        <w:right w:val="none" w:sz="0" w:space="0" w:color="auto"/>
      </w:divBdr>
    </w:div>
    <w:div w:id="812988386">
      <w:bodyDiv w:val="1"/>
      <w:marLeft w:val="0"/>
      <w:marRight w:val="0"/>
      <w:marTop w:val="0"/>
      <w:marBottom w:val="0"/>
      <w:divBdr>
        <w:top w:val="none" w:sz="0" w:space="0" w:color="auto"/>
        <w:left w:val="none" w:sz="0" w:space="0" w:color="auto"/>
        <w:bottom w:val="none" w:sz="0" w:space="0" w:color="auto"/>
        <w:right w:val="none" w:sz="0" w:space="0" w:color="auto"/>
      </w:divBdr>
    </w:div>
    <w:div w:id="940113985">
      <w:bodyDiv w:val="1"/>
      <w:marLeft w:val="0"/>
      <w:marRight w:val="0"/>
      <w:marTop w:val="0"/>
      <w:marBottom w:val="0"/>
      <w:divBdr>
        <w:top w:val="none" w:sz="0" w:space="0" w:color="auto"/>
        <w:left w:val="none" w:sz="0" w:space="0" w:color="auto"/>
        <w:bottom w:val="none" w:sz="0" w:space="0" w:color="auto"/>
        <w:right w:val="none" w:sz="0" w:space="0" w:color="auto"/>
      </w:divBdr>
    </w:div>
    <w:div w:id="1009479044">
      <w:bodyDiv w:val="1"/>
      <w:marLeft w:val="0"/>
      <w:marRight w:val="0"/>
      <w:marTop w:val="0"/>
      <w:marBottom w:val="0"/>
      <w:divBdr>
        <w:top w:val="none" w:sz="0" w:space="0" w:color="auto"/>
        <w:left w:val="none" w:sz="0" w:space="0" w:color="auto"/>
        <w:bottom w:val="none" w:sz="0" w:space="0" w:color="auto"/>
        <w:right w:val="none" w:sz="0" w:space="0" w:color="auto"/>
      </w:divBdr>
    </w:div>
    <w:div w:id="1025792245">
      <w:bodyDiv w:val="1"/>
      <w:marLeft w:val="0"/>
      <w:marRight w:val="0"/>
      <w:marTop w:val="0"/>
      <w:marBottom w:val="0"/>
      <w:divBdr>
        <w:top w:val="none" w:sz="0" w:space="0" w:color="auto"/>
        <w:left w:val="none" w:sz="0" w:space="0" w:color="auto"/>
        <w:bottom w:val="none" w:sz="0" w:space="0" w:color="auto"/>
        <w:right w:val="none" w:sz="0" w:space="0" w:color="auto"/>
      </w:divBdr>
    </w:div>
    <w:div w:id="1289705799">
      <w:bodyDiv w:val="1"/>
      <w:marLeft w:val="0"/>
      <w:marRight w:val="0"/>
      <w:marTop w:val="0"/>
      <w:marBottom w:val="0"/>
      <w:divBdr>
        <w:top w:val="none" w:sz="0" w:space="0" w:color="auto"/>
        <w:left w:val="none" w:sz="0" w:space="0" w:color="auto"/>
        <w:bottom w:val="none" w:sz="0" w:space="0" w:color="auto"/>
        <w:right w:val="none" w:sz="0" w:space="0" w:color="auto"/>
      </w:divBdr>
    </w:div>
    <w:div w:id="1296565202">
      <w:bodyDiv w:val="1"/>
      <w:marLeft w:val="0"/>
      <w:marRight w:val="0"/>
      <w:marTop w:val="0"/>
      <w:marBottom w:val="0"/>
      <w:divBdr>
        <w:top w:val="none" w:sz="0" w:space="0" w:color="auto"/>
        <w:left w:val="none" w:sz="0" w:space="0" w:color="auto"/>
        <w:bottom w:val="none" w:sz="0" w:space="0" w:color="auto"/>
        <w:right w:val="none" w:sz="0" w:space="0" w:color="auto"/>
      </w:divBdr>
    </w:div>
    <w:div w:id="1487866714">
      <w:bodyDiv w:val="1"/>
      <w:marLeft w:val="0"/>
      <w:marRight w:val="0"/>
      <w:marTop w:val="0"/>
      <w:marBottom w:val="0"/>
      <w:divBdr>
        <w:top w:val="none" w:sz="0" w:space="0" w:color="auto"/>
        <w:left w:val="none" w:sz="0" w:space="0" w:color="auto"/>
        <w:bottom w:val="none" w:sz="0" w:space="0" w:color="auto"/>
        <w:right w:val="none" w:sz="0" w:space="0" w:color="auto"/>
      </w:divBdr>
    </w:div>
    <w:div w:id="1492527288">
      <w:bodyDiv w:val="1"/>
      <w:marLeft w:val="0"/>
      <w:marRight w:val="0"/>
      <w:marTop w:val="0"/>
      <w:marBottom w:val="0"/>
      <w:divBdr>
        <w:top w:val="none" w:sz="0" w:space="0" w:color="auto"/>
        <w:left w:val="none" w:sz="0" w:space="0" w:color="auto"/>
        <w:bottom w:val="none" w:sz="0" w:space="0" w:color="auto"/>
        <w:right w:val="none" w:sz="0" w:space="0" w:color="auto"/>
      </w:divBdr>
    </w:div>
    <w:div w:id="1516379270">
      <w:bodyDiv w:val="1"/>
      <w:marLeft w:val="0"/>
      <w:marRight w:val="0"/>
      <w:marTop w:val="0"/>
      <w:marBottom w:val="0"/>
      <w:divBdr>
        <w:top w:val="none" w:sz="0" w:space="0" w:color="auto"/>
        <w:left w:val="none" w:sz="0" w:space="0" w:color="auto"/>
        <w:bottom w:val="none" w:sz="0" w:space="0" w:color="auto"/>
        <w:right w:val="none" w:sz="0" w:space="0" w:color="auto"/>
      </w:divBdr>
    </w:div>
    <w:div w:id="1756897000">
      <w:bodyDiv w:val="1"/>
      <w:marLeft w:val="0"/>
      <w:marRight w:val="0"/>
      <w:marTop w:val="0"/>
      <w:marBottom w:val="0"/>
      <w:divBdr>
        <w:top w:val="none" w:sz="0" w:space="0" w:color="auto"/>
        <w:left w:val="none" w:sz="0" w:space="0" w:color="auto"/>
        <w:bottom w:val="none" w:sz="0" w:space="0" w:color="auto"/>
        <w:right w:val="none" w:sz="0" w:space="0" w:color="auto"/>
      </w:divBdr>
    </w:div>
    <w:div w:id="1799494506">
      <w:bodyDiv w:val="1"/>
      <w:marLeft w:val="0"/>
      <w:marRight w:val="0"/>
      <w:marTop w:val="0"/>
      <w:marBottom w:val="0"/>
      <w:divBdr>
        <w:top w:val="none" w:sz="0" w:space="0" w:color="auto"/>
        <w:left w:val="none" w:sz="0" w:space="0" w:color="auto"/>
        <w:bottom w:val="none" w:sz="0" w:space="0" w:color="auto"/>
        <w:right w:val="none" w:sz="0" w:space="0" w:color="auto"/>
      </w:divBdr>
    </w:div>
    <w:div w:id="1866628705">
      <w:bodyDiv w:val="1"/>
      <w:marLeft w:val="0"/>
      <w:marRight w:val="0"/>
      <w:marTop w:val="0"/>
      <w:marBottom w:val="0"/>
      <w:divBdr>
        <w:top w:val="none" w:sz="0" w:space="0" w:color="auto"/>
        <w:left w:val="none" w:sz="0" w:space="0" w:color="auto"/>
        <w:bottom w:val="none" w:sz="0" w:space="0" w:color="auto"/>
        <w:right w:val="none" w:sz="0" w:space="0" w:color="auto"/>
      </w:divBdr>
    </w:div>
    <w:div w:id="1886213509">
      <w:bodyDiv w:val="1"/>
      <w:marLeft w:val="0"/>
      <w:marRight w:val="0"/>
      <w:marTop w:val="0"/>
      <w:marBottom w:val="0"/>
      <w:divBdr>
        <w:top w:val="none" w:sz="0" w:space="0" w:color="auto"/>
        <w:left w:val="none" w:sz="0" w:space="0" w:color="auto"/>
        <w:bottom w:val="none" w:sz="0" w:space="0" w:color="auto"/>
        <w:right w:val="none" w:sz="0" w:space="0" w:color="auto"/>
      </w:divBdr>
    </w:div>
    <w:div w:id="204671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tp://slcci_team:%2fextcci2011-@ftp.esa-sealevel-cci.org/Data/TechnicalRef/Poster_PThibaut_OSTST_SanDiego_InstrumentalErrors.pdf" TargetMode="External"/><Relationship Id="rId117" Type="http://schemas.openxmlformats.org/officeDocument/2006/relationships/image" Target="media/image54.png"/><Relationship Id="rId21" Type="http://schemas.openxmlformats.org/officeDocument/2006/relationships/hyperlink" Target="ftp://slcci_team:%2fextcci2011-@ftp.esa-sealevel-cci.org/Data/RRDP/RRDP_WP2100_Instru_PTRDelayKu_IFCCI_vs_CCI_11-09-16.pdf" TargetMode="External"/><Relationship Id="rId42" Type="http://schemas.openxmlformats.org/officeDocument/2006/relationships/image" Target="media/image19.png"/><Relationship Id="rId47" Type="http://schemas.openxmlformats.org/officeDocument/2006/relationships/hyperlink" Target="ftp://ftp.esa-sealevel-cci.org/Data/RRDP/RRDP_WP2300_WetTropo_ERAINT_vs_COMPOSITE_11-07-05.pdf" TargetMode="External"/><Relationship Id="rId63" Type="http://schemas.openxmlformats.org/officeDocument/2006/relationships/hyperlink" Target="ftp://slcci_team:%2fextcci2011-@ftp.esa-sealevel-cci.org/Data/RRDP/RRDP_WP2400_Iono_NIC09_GIM_vs_BENT_GIM_11-08-24.pdf" TargetMode="External"/><Relationship Id="rId68" Type="http://schemas.openxmlformats.org/officeDocument/2006/relationships/image" Target="media/image30.emf"/><Relationship Id="rId84" Type="http://schemas.openxmlformats.org/officeDocument/2006/relationships/image" Target="media/image36.wmf"/><Relationship Id="rId89" Type="http://schemas.openxmlformats.org/officeDocument/2006/relationships/image" Target="media/image37.wmf"/><Relationship Id="rId112" Type="http://schemas.openxmlformats.org/officeDocument/2006/relationships/image" Target="media/image53.png"/><Relationship Id="rId133" Type="http://schemas.openxmlformats.org/officeDocument/2006/relationships/header" Target="header3.xml"/><Relationship Id="rId16" Type="http://schemas.openxmlformats.org/officeDocument/2006/relationships/image" Target="media/image8.png"/><Relationship Id="rId107" Type="http://schemas.openxmlformats.org/officeDocument/2006/relationships/image" Target="media/image49.png"/><Relationship Id="rId11" Type="http://schemas.openxmlformats.org/officeDocument/2006/relationships/image" Target="media/image4.png"/><Relationship Id="rId32" Type="http://schemas.openxmlformats.org/officeDocument/2006/relationships/hyperlink" Target="ftp://slcci_team:%2fextcci2011-@ftp.esa-sealevel-cci.org/Data/RRDP/RRDP_WP2200_Orbit_COMBINEDReaper_vs_GFZReaper_11-08-29.pdf" TargetMode="External"/><Relationship Id="rId37" Type="http://schemas.openxmlformats.org/officeDocument/2006/relationships/hyperlink" Target="ftp://slcci_team:%2fextcci2011-@ftp.esa-sealevel-cci.org/Data/RRDP/RRDP_WP2200_Orbit_CNESgdrD_vs_CNESgdrC_12-01-24.pdf" TargetMode="External"/><Relationship Id="rId53" Type="http://schemas.openxmlformats.org/officeDocument/2006/relationships/hyperlink" Target="ftp://ibis.grdl.noaa.gov/pub/remko/nic09" TargetMode="External"/><Relationship Id="rId58" Type="http://schemas.openxmlformats.org/officeDocument/2006/relationships/image" Target="media/image25.emf"/><Relationship Id="rId74" Type="http://schemas.openxmlformats.org/officeDocument/2006/relationships/hyperlink" Target="ftp://slcci_team:%2fextcci2011-@ftp.esa-sealevel-cci.org/Data/RRDP/RRDP_WP2400_IB_ERAINT_vs_ECMWF_11-08-25.pdf" TargetMode="External"/><Relationship Id="rId79" Type="http://schemas.openxmlformats.org/officeDocument/2006/relationships/hyperlink" Target="ftp://slcci_team:%2fextcci2011-@ftp.esa-sealevel-cci.org/Data/RRDP/RRDP_WP2400_SSB_3D_vs_2D2005_11-09-05.pdf" TargetMode="External"/><Relationship Id="rId102" Type="http://schemas.openxmlformats.org/officeDocument/2006/relationships/image" Target="media/image45.png"/><Relationship Id="rId123" Type="http://schemas.openxmlformats.org/officeDocument/2006/relationships/image" Target="media/image56.png"/><Relationship Id="rId128" Type="http://schemas.openxmlformats.org/officeDocument/2006/relationships/hyperlink" Target="ftp://slcci_team:%2fextcci2011-@ftp.esa-sealevel-cci.org/Data/RRDP/RRDP_WP2700_Coast_GPD_vs_Composite_11_08_30.pdf" TargetMode="External"/><Relationship Id="rId5" Type="http://schemas.openxmlformats.org/officeDocument/2006/relationships/webSettings" Target="webSettings.xml"/><Relationship Id="rId90" Type="http://schemas.openxmlformats.org/officeDocument/2006/relationships/oleObject" Target="embeddings/oleObject2.bin"/><Relationship Id="rId95" Type="http://schemas.openxmlformats.org/officeDocument/2006/relationships/image" Target="media/image40.png"/><Relationship Id="rId14" Type="http://schemas.openxmlformats.org/officeDocument/2006/relationships/footer" Target="footer2.xml"/><Relationship Id="rId22" Type="http://schemas.openxmlformats.org/officeDocument/2006/relationships/hyperlink" Target="ftp://slcci_team:%2fextcci2011-@ftp.esa-sealevel-cci.org/Data/RRDP/RRDP_WP2100_Instru_PTRDelayKu_IFCCI_vs_IPF_11-09-16.pdf" TargetMode="External"/><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hyperlink" Target="ftp://slcci_team:%2fextcci2011-@ftp.esa-sealevel-cci.org/Data/RRDP/RRDP_WP2200_Orbit_GFZslcci_vs_COMBINEDReaper_11-09-06.pdf" TargetMode="External"/><Relationship Id="rId43" Type="http://schemas.openxmlformats.org/officeDocument/2006/relationships/image" Target="media/image20.png"/><Relationship Id="rId48" Type="http://schemas.openxmlformats.org/officeDocument/2006/relationships/hyperlink" Target="ftp://ftp.esa-sealevel-cci.org/Data/RRDP/RRDP_WP2300_WetTropo_ERAINT_vs_ECMWF_11-07-05.pdf" TargetMode="External"/><Relationship Id="rId56" Type="http://schemas.openxmlformats.org/officeDocument/2006/relationships/image" Target="media/image23.emf"/><Relationship Id="rId64" Type="http://schemas.openxmlformats.org/officeDocument/2006/relationships/hyperlink" Target="ftp://slcci_team:%2fextcci2011-@ftp.esa-sealevel-cci.org/Data/RRDP/RRDP_WP2400_Iono_NIC09_vs_BENT_GIM_11-08-24.pdf" TargetMode="External"/><Relationship Id="rId69" Type="http://schemas.openxmlformats.org/officeDocument/2006/relationships/hyperlink" Target="ftp://slcci_team:%2fextcci2011-@ftp.esa-sealevel-cci.org/Data/ValidationReports/SLCCI-ValidationReport_WP2400-DAC-IB-DT.docx" TargetMode="External"/><Relationship Id="rId77" Type="http://schemas.openxmlformats.org/officeDocument/2006/relationships/image" Target="media/image32.png"/><Relationship Id="rId100" Type="http://schemas.openxmlformats.org/officeDocument/2006/relationships/oleObject" Target="embeddings/oleObject6.bin"/><Relationship Id="rId105" Type="http://schemas.openxmlformats.org/officeDocument/2006/relationships/image" Target="media/image47.png"/><Relationship Id="rId113" Type="http://schemas.openxmlformats.org/officeDocument/2006/relationships/hyperlink" Target="ftp://slcci_team:%2fextcci2011-@ftp.esa-sealevel-cci.org/Data/ValidationReports/SLCCI-ValidationReport_WP2500_ImpactMissionUsed.docx" TargetMode="External"/><Relationship Id="rId118" Type="http://schemas.openxmlformats.org/officeDocument/2006/relationships/image" Target="media/image55.png"/><Relationship Id="rId126" Type="http://schemas.openxmlformats.org/officeDocument/2006/relationships/image" Target="media/image59.png"/><Relationship Id="rId134"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yperlink" Target="ftp://slcci_team:%2fextcci2011-@ftp.esa-sealevel-cci.org/Data/RRDP/RRDP_WP2700_Coast_GPD_vs_Radiometer_11_08_30.pdf" TargetMode="External"/><Relationship Id="rId72" Type="http://schemas.openxmlformats.org/officeDocument/2006/relationships/hyperlink" Target="ftp://slcci_team:%2fextcci2011-@ftp.esa-sealevel-cci.org/Data/RRDP/RRDP_WP2400_DryTropo_ERAINT_vs_ECMWF_11-09-16.pdf" TargetMode="External"/><Relationship Id="rId80" Type="http://schemas.openxmlformats.org/officeDocument/2006/relationships/hyperlink" Target="ftp://slcci_team:%2fextcci2011-@ftp.esa-sealevel-cci.org/Data/TechnicalRef/PhaseE_envisat_ssb_report_2010.pdf" TargetMode="External"/><Relationship Id="rId85" Type="http://schemas.openxmlformats.org/officeDocument/2006/relationships/hyperlink" Target="ftp://slcci_team:%2fextcci2011-@ftp.esa-sealevel-cci.org/Data/ValidationReports/SLCCI-ValidationReport_WP2600_HighLatitudes.docx" TargetMode="External"/><Relationship Id="rId93" Type="http://schemas.openxmlformats.org/officeDocument/2006/relationships/image" Target="media/image39.wmf"/><Relationship Id="rId98" Type="http://schemas.openxmlformats.org/officeDocument/2006/relationships/oleObject" Target="embeddings/oleObject5.bin"/><Relationship Id="rId121" Type="http://schemas.openxmlformats.org/officeDocument/2006/relationships/hyperlink" Target="ftp://slcci_team:%2fextcci2011-@ftp.esa-sealevel-cci.org/Data/RRDP/RRDP_WP2600_HiLat_Tide_DTU10_vs_GOT4V7_11-09-15.pdf"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hyperlink" Target="ftp://slcci_team:%2fextcci2011-@ftp.esa-sealevel-cci.org/Data/TechnicalRef/Envisat-RA2_Drift_Analysis_V3.pdf" TargetMode="External"/><Relationship Id="rId33" Type="http://schemas.openxmlformats.org/officeDocument/2006/relationships/hyperlink" Target="ftp://slcci_team:%2fextcci2011-@ftp.esa-sealevel-cci.org/Data/RRDP/RRDP_WP2200_Orbit_ESOCReaper_vs_GFZReaper_11-08-29.pdf" TargetMode="External"/><Relationship Id="rId38" Type="http://schemas.openxmlformats.org/officeDocument/2006/relationships/hyperlink" Target="ftp://dgn6.esoc.esa.int/reaper/poster_EGU-2011.pdf" TargetMode="External"/><Relationship Id="rId46" Type="http://schemas.openxmlformats.org/officeDocument/2006/relationships/hyperlink" Target="ftp://ftp.esa-sealevel-cci.org/Data/RRDP/RRDP_WP2300_WetTropo_ECMWF_vs_COMPOSITE_11-07-05.pdf" TargetMode="External"/><Relationship Id="rId59" Type="http://schemas.openxmlformats.org/officeDocument/2006/relationships/image" Target="media/image26.emf"/><Relationship Id="rId67" Type="http://schemas.openxmlformats.org/officeDocument/2006/relationships/image" Target="media/image29.emf"/><Relationship Id="rId103" Type="http://schemas.openxmlformats.org/officeDocument/2006/relationships/hyperlink" Target="ftp://slcci_team:%2fextcci2011-@ftp.esa-sealevel-cci.org/Data/ValidationReports/SLCCI-ValidationReport_WP2500_AltimetrySSHBiasBetweenMissions.docx" TargetMode="External"/><Relationship Id="rId108" Type="http://schemas.openxmlformats.org/officeDocument/2006/relationships/hyperlink" Target="ftp://slcci_team:%2fextcci2011-@ftp.esa-sealevel-cci.org/Data/ValidationReports/SLCCI-ValidationReport_WP2500_MappingMethod.docx" TargetMode="External"/><Relationship Id="rId116" Type="http://schemas.openxmlformats.org/officeDocument/2006/relationships/hyperlink" Target="ftp://slcci_team:%2fextcci2011-@ftp.esa-sealevel-cci.org/Data/RRDP/RRDP_WP2400_DAC_FILT70_vs_ECMWF_11-08-25.pdf" TargetMode="External"/><Relationship Id="rId124" Type="http://schemas.openxmlformats.org/officeDocument/2006/relationships/image" Target="media/image57.png"/><Relationship Id="rId129" Type="http://schemas.openxmlformats.org/officeDocument/2006/relationships/hyperlink" Target="ftp://slcci_team:%2fextcci2011-@ftp.esa-sealevel-cci.org/Data/RRDP/RRDP_WP2700_Coast_GPD_vs_Radiometer_11_08_30.pdf" TargetMode="External"/><Relationship Id="rId137" Type="http://schemas.openxmlformats.org/officeDocument/2006/relationships/theme" Target="theme/theme1.xml"/><Relationship Id="rId20" Type="http://schemas.openxmlformats.org/officeDocument/2006/relationships/hyperlink" Target="ftp://slcci_team:%2fextcci2011-@ftp.esa-sealevel-cci.org/Data/ValidationReports/SLCCI-ValidationReport_WP2100_InstrumentalCorrections.docx" TargetMode="External"/><Relationship Id="rId41" Type="http://schemas.openxmlformats.org/officeDocument/2006/relationships/image" Target="media/image18.png"/><Relationship Id="rId54" Type="http://schemas.openxmlformats.org/officeDocument/2006/relationships/image" Target="media/image21.emf"/><Relationship Id="rId62" Type="http://schemas.openxmlformats.org/officeDocument/2006/relationships/hyperlink" Target="ftp://slcci_team:%2fextcci2011-@ftp.esa-sealevel-cci.org/Data/RRDP/RRDP_WP2400_Iono_GIM_REPROCESSED_vs_GIM_11-08-24.pdf" TargetMode="External"/><Relationship Id="rId70" Type="http://schemas.openxmlformats.org/officeDocument/2006/relationships/hyperlink" Target="ftp://slcci_team:%2fextcci2011-@ftp.esa-sealevel-cci.org/Data/RRDP/RRDP_WP2400_DAC_FILT70_vs_ECMWF_11-08-25.pdf" TargetMode="External"/><Relationship Id="rId75" Type="http://schemas.openxmlformats.org/officeDocument/2006/relationships/hyperlink" Target="ftp://slcci_team:%2fextcci2011-@ftp.esa-sealevel-cci.org/Data/RRDP/RRDP_WP2400_IB_NCEP_vs_ECMWF_11-08-25.pdf" TargetMode="External"/><Relationship Id="rId83" Type="http://schemas.openxmlformats.org/officeDocument/2006/relationships/image" Target="media/image35.wmf"/><Relationship Id="rId88" Type="http://schemas.openxmlformats.org/officeDocument/2006/relationships/hyperlink" Target="ftp://slcci_team:%2fextcci2011-@ftp.esa-sealevel-cci.org/Data/RRDP/RRDP_WP2400_Tide_GOT4V8_vs_GOT4V7_11-08-25.pdf" TargetMode="External"/><Relationship Id="rId91" Type="http://schemas.openxmlformats.org/officeDocument/2006/relationships/image" Target="media/image38.wmf"/><Relationship Id="rId96" Type="http://schemas.openxmlformats.org/officeDocument/2006/relationships/image" Target="media/image41.png"/><Relationship Id="rId111" Type="http://schemas.openxmlformats.org/officeDocument/2006/relationships/image" Target="media/image52.png"/><Relationship Id="rId13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tp://slcci_team:%2fextcci2011-@ftp.esa-sealevel-cci.org/Documents/Technical/SLCCI-PVP-005-1-1.pdf" TargetMode="External"/><Relationship Id="rId23" Type="http://schemas.openxmlformats.org/officeDocument/2006/relationships/hyperlink" Target="ftp://slcci_team:%2fextcci2011-@ftp.esa-sealevel-cci.org/Data/RRDP/RRDP_WP2100_Instru_PTRDelayS_IFCCI_vs_IPF_11-09-16.pdf" TargetMode="External"/><Relationship Id="rId28" Type="http://schemas.openxmlformats.org/officeDocument/2006/relationships/image" Target="media/image13.emf"/><Relationship Id="rId36" Type="http://schemas.openxmlformats.org/officeDocument/2006/relationships/hyperlink" Target="ftp://slcci_team:%2fextcci2011-@ftp.esa-sealevel-cci.org/Data/RRDP/RRDP_WP2200_Orbit_ESOCv7_vs_CNESGdrC_11-08-26.pdf" TargetMode="External"/><Relationship Id="rId49" Type="http://schemas.openxmlformats.org/officeDocument/2006/relationships/hyperlink" Target="ftp://ftp.esa-sealevel-cci.org/Data/RRDP/RRDP_WP2300_WetTropo_ERAINT_vs_COMPOSITE_11-07-05.pdf" TargetMode="External"/><Relationship Id="rId57" Type="http://schemas.openxmlformats.org/officeDocument/2006/relationships/image" Target="media/image24.emf"/><Relationship Id="rId106" Type="http://schemas.openxmlformats.org/officeDocument/2006/relationships/image" Target="media/image48.png"/><Relationship Id="rId114" Type="http://schemas.openxmlformats.org/officeDocument/2006/relationships/hyperlink" Target="ftp://slcci_team:%2fextcci2011-@ftp.esa-sealevel-cci.org/Data/RRDP/RRDP_WP2500_MultimissionMerging_Ref_vs_TPJ1J2_11-08-15.pdf" TargetMode="External"/><Relationship Id="rId119" Type="http://schemas.openxmlformats.org/officeDocument/2006/relationships/hyperlink" Target="ftp://slcci_team:%2fextcci2011-@ftp.esa-sealevel-cci.org/Data/ValidationReports/SLCCI-ValidationReport_WP2600_HighLatitudes.docx" TargetMode="External"/><Relationship Id="rId127" Type="http://schemas.openxmlformats.org/officeDocument/2006/relationships/hyperlink" Target="ftp://slcci_team:%2fextcci2011-@ftp.esa-sealevel-cci.org/Data/ValidationReports/SLCCI-ValidationReport_WP2700_CoastalArea_WetTropo.docx" TargetMode="External"/><Relationship Id="rId10" Type="http://schemas.openxmlformats.org/officeDocument/2006/relationships/image" Target="media/image3.png"/><Relationship Id="rId31" Type="http://schemas.openxmlformats.org/officeDocument/2006/relationships/hyperlink" Target="ftp://slcci_team:%2fextcci2011-@ftp.esa-sealevel-cci.org/Data/ValidationReports/SLCCI-ValidationReport_WP2200_Orbits.docx" TargetMode="External"/><Relationship Id="rId44" Type="http://schemas.openxmlformats.org/officeDocument/2006/relationships/hyperlink" Target="ftp://slcci_team:%2fextcci2011-@ftp.esa-sealevel-cci.org/Data/ValidationReports/SLCCI-ValidationReport_WP2300_Wet%20Tropo.docx" TargetMode="External"/><Relationship Id="rId52" Type="http://schemas.openxmlformats.org/officeDocument/2006/relationships/hyperlink" Target="ftp://slcci_team:%2fextcci2011-@ftp.esa-sealevel-cci.org/Data/TechnicalRef/WP2710_Techical_Note_V1.docx" TargetMode="External"/><Relationship Id="rId60" Type="http://schemas.openxmlformats.org/officeDocument/2006/relationships/hyperlink" Target="ftp://slcci_team:%2fextcci2011-@ftp.esa-sealevel-cci.org/Data/ValidationReports/SLCCI-ValidationReport_WP2400_Iono.docx" TargetMode="External"/><Relationship Id="rId65" Type="http://schemas.openxmlformats.org/officeDocument/2006/relationships/image" Target="media/image27.emf"/><Relationship Id="rId73" Type="http://schemas.openxmlformats.org/officeDocument/2006/relationships/hyperlink" Target="ftp://slcci_team:%2fextcci2011-@ftp.esa-sealevel-cci.org/Data/RRDP/RRDP_WP2400_DryTropo_NCEP_vs_ECMWF_11-08-25.pdf" TargetMode="External"/><Relationship Id="rId78" Type="http://schemas.openxmlformats.org/officeDocument/2006/relationships/hyperlink" Target="ftp://slcci_team:%2fextcci2011-@ftp.esa-sealevel-cci.org/Data/ValidationReports/SLCCI-ValidationReport_WP2400-DAC-IB-DT_LC.docx" TargetMode="External"/><Relationship Id="rId81" Type="http://schemas.openxmlformats.org/officeDocument/2006/relationships/image" Target="media/image33.png"/><Relationship Id="rId86" Type="http://schemas.openxmlformats.org/officeDocument/2006/relationships/hyperlink" Target="ftp://slcci_team:%2fextcci2011-@ftp.esa-sealevel-cci.org/Data/ValidationReports/SLCCI-ValidationReport_WP2400-DAC-IB-DT_LC.docx" TargetMode="External"/><Relationship Id="rId94" Type="http://schemas.openxmlformats.org/officeDocument/2006/relationships/oleObject" Target="embeddings/oleObject4.bin"/><Relationship Id="rId99" Type="http://schemas.openxmlformats.org/officeDocument/2006/relationships/image" Target="media/image43.wmf"/><Relationship Id="rId101" Type="http://schemas.openxmlformats.org/officeDocument/2006/relationships/image" Target="media/image44.png"/><Relationship Id="rId122" Type="http://schemas.openxmlformats.org/officeDocument/2006/relationships/hyperlink" Target="ftp://slcci_team:%2fextcci2011-@ftp.esa-sealevel-cci.org/Data/TechnicalRef/SALP-NT-P-EA-22034-CLS-1-0.pdf" TargetMode="External"/><Relationship Id="rId130" Type="http://schemas.openxmlformats.org/officeDocument/2006/relationships/hyperlink" Target="ftp://slcci_team:%2fextcci2011-@ftp.esa-sealevel-cci.org/Documents/Meeting/20110919_AR1/Day2_15_SLCCI_AR1_WP2700_CoastalProximity_NOC.pptx" TargetMode="External"/><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10.png"/><Relationship Id="rId39" Type="http://schemas.openxmlformats.org/officeDocument/2006/relationships/image" Target="media/image16.png"/><Relationship Id="rId109" Type="http://schemas.openxmlformats.org/officeDocument/2006/relationships/image" Target="media/image50.png"/><Relationship Id="rId34" Type="http://schemas.openxmlformats.org/officeDocument/2006/relationships/hyperlink" Target="ftp://slcci_team:%2fextcci2011-@ftp.esa-sealevel-cci.org/Data/RRDP/RRDP_WP2200_Orbit_GFZReaper_vs_DEOS_11-08-26.pdf" TargetMode="External"/><Relationship Id="rId50" Type="http://schemas.openxmlformats.org/officeDocument/2006/relationships/hyperlink" Target="ftp://slcci_team:%2fextcci2011-@ftp.esa-sealevel-cci.org/Data/RRDP/RRDP_WP2700_Coast_GPD_vs_Composite_11_08_30.pdf" TargetMode="External"/><Relationship Id="rId55" Type="http://schemas.openxmlformats.org/officeDocument/2006/relationships/image" Target="media/image22.emf"/><Relationship Id="rId76" Type="http://schemas.openxmlformats.org/officeDocument/2006/relationships/image" Target="media/image31.png"/><Relationship Id="rId97" Type="http://schemas.openxmlformats.org/officeDocument/2006/relationships/image" Target="media/image42.wmf"/><Relationship Id="rId104" Type="http://schemas.openxmlformats.org/officeDocument/2006/relationships/image" Target="media/image46.png"/><Relationship Id="rId120" Type="http://schemas.openxmlformats.org/officeDocument/2006/relationships/hyperlink" Target="ftp://slcci_team:%2fextcci2011-@ftp.esa-sealevel-cci.org/Data/RRDP/RRDP_WP2600_HiLat_Tide_TPXO7V2_vs_GOT4V7_11-09-15.pdf" TargetMode="External"/><Relationship Id="rId125" Type="http://schemas.openxmlformats.org/officeDocument/2006/relationships/image" Target="media/image58.png"/><Relationship Id="rId7" Type="http://schemas.openxmlformats.org/officeDocument/2006/relationships/endnotes" Target="endnotes.xml"/><Relationship Id="rId71" Type="http://schemas.openxmlformats.org/officeDocument/2006/relationships/hyperlink" Target="ftp://slcci_team:%2fextcci2011-@ftp.esa-sealevel-cci.org/Data/RRDP/RRDP_WP2400_DACera_vs_DACref_020911.pdf" TargetMode="External"/><Relationship Id="rId92" Type="http://schemas.openxmlformats.org/officeDocument/2006/relationships/oleObject" Target="embeddings/oleObject3.bin"/><Relationship Id="rId2" Type="http://schemas.openxmlformats.org/officeDocument/2006/relationships/numbering" Target="numbering.xml"/><Relationship Id="rId29" Type="http://schemas.openxmlformats.org/officeDocument/2006/relationships/image" Target="media/image14.emf"/><Relationship Id="rId24" Type="http://schemas.openxmlformats.org/officeDocument/2006/relationships/hyperlink" Target="ftp://slcci_team:%2fextcci2011-@ftp.esa-sealevel-cci.org/Data/RRDP/RRDP_WP2100_Instru_RxDelPTRDelayKu_CCI_vs_IPF_11-10-30.pdf" TargetMode="External"/><Relationship Id="rId40" Type="http://schemas.openxmlformats.org/officeDocument/2006/relationships/image" Target="media/image17.png"/><Relationship Id="rId45" Type="http://schemas.openxmlformats.org/officeDocument/2006/relationships/hyperlink" Target="ftp://slcci_team:%2fextcci2011-@ftp.esa-sealevel-cci.org/Data/ValidationReports/SLCCI-ValidationReport_WP2700_CoastalArea_WetTropo.docx" TargetMode="External"/><Relationship Id="rId66" Type="http://schemas.openxmlformats.org/officeDocument/2006/relationships/image" Target="media/image28.emf"/><Relationship Id="rId87" Type="http://schemas.openxmlformats.org/officeDocument/2006/relationships/hyperlink" Target="ftp://slcci_team:%2fextcci2011-@ftp.esa-sealevel-cci.org/Data/RRDP/RRDP_WP2400_Tide_GOT4V8_vs_FES04_11-08-25.pdf" TargetMode="External"/><Relationship Id="rId110" Type="http://schemas.openxmlformats.org/officeDocument/2006/relationships/image" Target="media/image51.png"/><Relationship Id="rId115" Type="http://schemas.openxmlformats.org/officeDocument/2006/relationships/hyperlink" Target="ftp://slcci_team:%2fextcci2011-@ftp.esa-sealevel-cci.org/Data/RRDP/RRDP_WP2500_MultimissionMerging_Ref_vs_Upd_11-08-15.pdf" TargetMode="External"/><Relationship Id="rId131" Type="http://schemas.openxmlformats.org/officeDocument/2006/relationships/hyperlink" Target="ftp://slcci_team:%2fextcci2011-@ftp.esa-sealevel-cci.org/Data/TechnicalRef/WP2710_Techical_Note_V1.docx" TargetMode="External"/><Relationship Id="rId136" Type="http://schemas.openxmlformats.org/officeDocument/2006/relationships/glossaryDocument" Target="glossary/document.xml"/><Relationship Id="rId61" Type="http://schemas.openxmlformats.org/officeDocument/2006/relationships/hyperlink" Target="ftp://slcci_team:%2fextcci2011-@ftp.esa-sealevel-cci.org/Data/RRDP/RRDP_WP2400_Iono_GIM_J1AJUST_vs_GIM_11-09-06.pdf" TargetMode="External"/><Relationship Id="rId82" Type="http://schemas.openxmlformats.org/officeDocument/2006/relationships/image" Target="media/image34.wmf"/><Relationship Id="rId19" Type="http://schemas.openxmlformats.org/officeDocument/2006/relationships/image" Target="media/image11.png"/></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989307FADAB4618B6171C2C64F3E1B1"/>
        <w:category>
          <w:name w:val="Général"/>
          <w:gallery w:val="placeholder"/>
        </w:category>
        <w:types>
          <w:type w:val="bbPlcHdr"/>
        </w:types>
        <w:behaviors>
          <w:behavior w:val="content"/>
        </w:behaviors>
        <w:guid w:val="{0FE27CB3-5754-4C49-B58F-5C4C6E308DB8}"/>
      </w:docPartPr>
      <w:docPartBody>
        <w:p w:rsidR="00F52435" w:rsidRDefault="00176765">
          <w:pPr>
            <w:pStyle w:val="4989307FADAB4618B6171C2C64F3E1B1"/>
          </w:pPr>
          <w:r w:rsidRPr="009B6ABB">
            <w:rPr>
              <w:rStyle w:val="Textedelespacerserv"/>
            </w:rPr>
            <w:t>[Catégorie ]</w:t>
          </w:r>
        </w:p>
      </w:docPartBody>
    </w:docPart>
    <w:docPart>
      <w:docPartPr>
        <w:name w:val="B2DFCC9051674E448FBA345174D30103"/>
        <w:category>
          <w:name w:val="Général"/>
          <w:gallery w:val="placeholder"/>
        </w:category>
        <w:types>
          <w:type w:val="bbPlcHdr"/>
        </w:types>
        <w:behaviors>
          <w:behavior w:val="content"/>
        </w:behaviors>
        <w:guid w:val="{0C764E2D-6F28-443B-9580-573999B1BDB8}"/>
      </w:docPartPr>
      <w:docPartBody>
        <w:p w:rsidR="00F52435" w:rsidRDefault="00176765">
          <w:pPr>
            <w:pStyle w:val="B2DFCC9051674E448FBA345174D30103"/>
          </w:pPr>
          <w:r w:rsidRPr="009B6ABB">
            <w:rPr>
              <w:rStyle w:val="Textedelespacerserv"/>
            </w:rPr>
            <w:t>[Titre ]</w:t>
          </w:r>
        </w:p>
      </w:docPartBody>
    </w:docPart>
    <w:docPart>
      <w:docPartPr>
        <w:name w:val="E0B5AB23E2364F77AEA27F93E9CC883F"/>
        <w:category>
          <w:name w:val="Général"/>
          <w:gallery w:val="placeholder"/>
        </w:category>
        <w:types>
          <w:type w:val="bbPlcHdr"/>
        </w:types>
        <w:behaviors>
          <w:behavior w:val="content"/>
        </w:behaviors>
        <w:guid w:val="{D2DD487A-3551-4CA2-9F9D-879C4F11C999}"/>
      </w:docPartPr>
      <w:docPartBody>
        <w:p w:rsidR="00F52435" w:rsidRDefault="00176765">
          <w:pPr>
            <w:pStyle w:val="E0B5AB23E2364F77AEA27F93E9CC883F"/>
          </w:pPr>
          <w:r w:rsidRPr="009B6ABB">
            <w:rPr>
              <w:rStyle w:val="Textedelespacerserv"/>
            </w:rPr>
            <w:t>Cliquez ici pour taper du texte.</w:t>
          </w:r>
        </w:p>
      </w:docPartBody>
    </w:docPart>
    <w:docPart>
      <w:docPartPr>
        <w:name w:val="681BBE92A1BC43D6B8ACAF58DB8C4587"/>
        <w:category>
          <w:name w:val="Général"/>
          <w:gallery w:val="placeholder"/>
        </w:category>
        <w:types>
          <w:type w:val="bbPlcHdr"/>
        </w:types>
        <w:behaviors>
          <w:behavior w:val="content"/>
        </w:behaviors>
        <w:guid w:val="{40CA5819-245F-49FD-8AB2-E9A88127077A}"/>
      </w:docPartPr>
      <w:docPartBody>
        <w:p w:rsidR="00F52435" w:rsidRDefault="00176765">
          <w:pPr>
            <w:pStyle w:val="681BBE92A1BC43D6B8ACAF58DB8C4587"/>
          </w:pPr>
          <w:r w:rsidRPr="009B6ABB">
            <w:rPr>
              <w:rStyle w:val="Textedelespacerserv"/>
            </w:rPr>
            <w:t>Cliquez ici pour taper du texte.</w:t>
          </w:r>
        </w:p>
      </w:docPartBody>
    </w:docPart>
    <w:docPart>
      <w:docPartPr>
        <w:name w:val="724642BC60E04F6A96421AEA2CA3DADB"/>
        <w:category>
          <w:name w:val="Général"/>
          <w:gallery w:val="placeholder"/>
        </w:category>
        <w:types>
          <w:type w:val="bbPlcHdr"/>
        </w:types>
        <w:behaviors>
          <w:behavior w:val="content"/>
        </w:behaviors>
        <w:guid w:val="{0AE62A75-FD02-415B-88BB-50F5CE4CEEFF}"/>
      </w:docPartPr>
      <w:docPartBody>
        <w:p w:rsidR="00F52435" w:rsidRDefault="00176765">
          <w:pPr>
            <w:pStyle w:val="724642BC60E04F6A96421AEA2CA3DADB"/>
          </w:pPr>
          <w:r w:rsidRPr="009B6ABB">
            <w:rPr>
              <w:rStyle w:val="Textedelespacerserv"/>
            </w:rPr>
            <w:t>Cliquez ici pour taper du texte.</w:t>
          </w:r>
        </w:p>
      </w:docPartBody>
    </w:docPart>
    <w:docPart>
      <w:docPartPr>
        <w:name w:val="1CB723BCC16747EB82BB5DF0464382FD"/>
        <w:category>
          <w:name w:val="Général"/>
          <w:gallery w:val="placeholder"/>
        </w:category>
        <w:types>
          <w:type w:val="bbPlcHdr"/>
        </w:types>
        <w:behaviors>
          <w:behavior w:val="content"/>
        </w:behaviors>
        <w:guid w:val="{DB078E19-B5BC-4145-8AD4-BF69E313A8CB}"/>
      </w:docPartPr>
      <w:docPartBody>
        <w:p w:rsidR="00F52435" w:rsidRDefault="00176765">
          <w:pPr>
            <w:pStyle w:val="1CB723BCC16747EB82BB5DF0464382FD"/>
          </w:pPr>
          <w:r w:rsidRPr="009B6ABB">
            <w:rPr>
              <w:rStyle w:val="Textedelespacerserv"/>
            </w:rPr>
            <w:t>Cliquez ici pour taper du texte.</w:t>
          </w:r>
        </w:p>
      </w:docPartBody>
    </w:docPart>
    <w:docPart>
      <w:docPartPr>
        <w:name w:val="F1316EB7FE084724A35591070085D3FC"/>
        <w:category>
          <w:name w:val="Général"/>
          <w:gallery w:val="placeholder"/>
        </w:category>
        <w:types>
          <w:type w:val="bbPlcHdr"/>
        </w:types>
        <w:behaviors>
          <w:behavior w:val="content"/>
        </w:behaviors>
        <w:guid w:val="{E2822516-25D0-4DAB-A972-3D6D0AA35190}"/>
      </w:docPartPr>
      <w:docPartBody>
        <w:p w:rsidR="00F52435" w:rsidRDefault="00176765">
          <w:pPr>
            <w:pStyle w:val="F1316EB7FE084724A35591070085D3FC"/>
          </w:pPr>
          <w:r w:rsidRPr="0012735D">
            <w:rPr>
              <w:rStyle w:val="Textedelespacerserv"/>
              <w:rFonts w:ascii="Trebuchet MS" w:hAnsi="Trebuchet MS"/>
              <w:sz w:val="20"/>
              <w:szCs w:val="20"/>
            </w:rPr>
            <w:t>23/07/09</w:t>
          </w:r>
        </w:p>
      </w:docPartBody>
    </w:docPart>
    <w:docPart>
      <w:docPartPr>
        <w:name w:val="B3F9B490088B4C57817581CEB4E26FDC"/>
        <w:category>
          <w:name w:val="Général"/>
          <w:gallery w:val="placeholder"/>
        </w:category>
        <w:types>
          <w:type w:val="bbPlcHdr"/>
        </w:types>
        <w:behaviors>
          <w:behavior w:val="content"/>
        </w:behaviors>
        <w:guid w:val="{DA8F96C7-0D90-44BE-B2B4-FFDDEE1AB71F}"/>
      </w:docPartPr>
      <w:docPartBody>
        <w:p w:rsidR="00F52435" w:rsidRDefault="00176765">
          <w:pPr>
            <w:pStyle w:val="B3F9B490088B4C57817581CEB4E26FDC"/>
          </w:pPr>
          <w:r w:rsidRPr="009B6ABB">
            <w:rPr>
              <w:rStyle w:val="Textedelespacerserv"/>
            </w:rPr>
            <w:t>[Auteur ]</w:t>
          </w:r>
        </w:p>
      </w:docPartBody>
    </w:docPart>
    <w:docPart>
      <w:docPartPr>
        <w:name w:val="F437947D9F2F413EA4321E2D4AE82684"/>
        <w:category>
          <w:name w:val="Général"/>
          <w:gallery w:val="placeholder"/>
        </w:category>
        <w:types>
          <w:type w:val="bbPlcHdr"/>
        </w:types>
        <w:behaviors>
          <w:behavior w:val="content"/>
        </w:behaviors>
        <w:guid w:val="{E029B066-D724-4F49-862C-B5583C4A621E}"/>
      </w:docPartPr>
      <w:docPartBody>
        <w:p w:rsidR="00F52435" w:rsidRDefault="00176765">
          <w:pPr>
            <w:pStyle w:val="F437947D9F2F413EA4321E2D4AE82684"/>
          </w:pPr>
          <w:r w:rsidRPr="00A365B2">
            <w:rPr>
              <w:rStyle w:val="Textedelespacerserv"/>
            </w:rPr>
            <w:t>[Titre ]</w:t>
          </w:r>
        </w:p>
      </w:docPartBody>
    </w:docPart>
    <w:docPart>
      <w:docPartPr>
        <w:name w:val="2326E844DEF44C2CA6B3B18870861CCF"/>
        <w:category>
          <w:name w:val="Général"/>
          <w:gallery w:val="placeholder"/>
        </w:category>
        <w:types>
          <w:type w:val="bbPlcHdr"/>
        </w:types>
        <w:behaviors>
          <w:behavior w:val="content"/>
        </w:behaviors>
        <w:guid w:val="{1EF1C74B-3886-4311-ADFA-87A3AE26634C}"/>
      </w:docPartPr>
      <w:docPartBody>
        <w:p w:rsidR="00F52435" w:rsidRDefault="00176765">
          <w:pPr>
            <w:pStyle w:val="2326E844DEF44C2CA6B3B18870861CCF"/>
          </w:pPr>
          <w:r w:rsidRPr="009471B6">
            <w:rPr>
              <w:rStyle w:val="Textedelespacerserv"/>
            </w:rPr>
            <w:t>Cliquez ici pour taper du texte.</w:t>
          </w:r>
        </w:p>
      </w:docPartBody>
    </w:docPart>
    <w:docPart>
      <w:docPartPr>
        <w:name w:val="B540AD1909604A198ECEC3646F806416"/>
        <w:category>
          <w:name w:val="Général"/>
          <w:gallery w:val="placeholder"/>
        </w:category>
        <w:types>
          <w:type w:val="bbPlcHdr"/>
        </w:types>
        <w:behaviors>
          <w:behavior w:val="content"/>
        </w:behaviors>
        <w:guid w:val="{319DD8C7-EAE4-43B0-86D7-9F08BAD56F19}"/>
      </w:docPartPr>
      <w:docPartBody>
        <w:p w:rsidR="00F52435" w:rsidRDefault="00176765">
          <w:pPr>
            <w:pStyle w:val="B540AD1909604A198ECEC3646F806416"/>
          </w:pPr>
          <w:r w:rsidRPr="00A365B2">
            <w:rPr>
              <w:rStyle w:val="Textedelespacerserv"/>
            </w:rPr>
            <w:t>[Titre ]</w:t>
          </w:r>
        </w:p>
      </w:docPartBody>
    </w:docPart>
    <w:docPart>
      <w:docPartPr>
        <w:name w:val="DD5864C23D3049AD88489F64BBDCE806"/>
        <w:category>
          <w:name w:val="Général"/>
          <w:gallery w:val="placeholder"/>
        </w:category>
        <w:types>
          <w:type w:val="bbPlcHdr"/>
        </w:types>
        <w:behaviors>
          <w:behavior w:val="content"/>
        </w:behaviors>
        <w:guid w:val="{7C751172-D0D9-4405-907B-A9EA115493DA}"/>
      </w:docPartPr>
      <w:docPartBody>
        <w:p w:rsidR="00F52435" w:rsidRDefault="00176765">
          <w:pPr>
            <w:pStyle w:val="DD5864C23D3049AD88489F64BBDCE806"/>
          </w:pPr>
          <w:r w:rsidRPr="009471B6">
            <w:rPr>
              <w:rStyle w:val="Textedelespacerserv"/>
            </w:rPr>
            <w:t>Cliquez ici pour taper du texte.</w:t>
          </w:r>
        </w:p>
      </w:docPartBody>
    </w:docPart>
    <w:docPart>
      <w:docPartPr>
        <w:name w:val="468422C518EE42FD8B1ECDDBF5BCCFDE"/>
        <w:category>
          <w:name w:val="Général"/>
          <w:gallery w:val="placeholder"/>
        </w:category>
        <w:types>
          <w:type w:val="bbPlcHdr"/>
        </w:types>
        <w:behaviors>
          <w:behavior w:val="content"/>
        </w:behaviors>
        <w:guid w:val="{1CE6E710-46BC-42EC-9400-B2D9E5FE639E}"/>
      </w:docPartPr>
      <w:docPartBody>
        <w:p w:rsidR="00F52435" w:rsidRDefault="00176765" w:rsidP="00176765">
          <w:pPr>
            <w:pStyle w:val="468422C518EE42FD8B1ECDDBF5BCCFDE"/>
          </w:pPr>
          <w:r w:rsidRPr="009B6ABB">
            <w:rPr>
              <w:rStyle w:val="Textedelespacerserv"/>
            </w:rPr>
            <w:t>[Mots clés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rebuchetMS">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MSY10">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NimbusRomNo9L-Regu">
    <w:panose1 w:val="00000000000000000000"/>
    <w:charset w:val="00"/>
    <w:family w:val="auto"/>
    <w:notTrueType/>
    <w:pitch w:val="default"/>
    <w:sig w:usb0="00000003" w:usb1="00000000" w:usb2="00000000" w:usb3="00000000" w:csb0="00000001" w:csb1="00000000"/>
  </w:font>
  <w:font w:name="NimbusMonL-Regu">
    <w:panose1 w:val="00000000000000000000"/>
    <w:charset w:val="00"/>
    <w:family w:val="auto"/>
    <w:notTrueType/>
    <w:pitch w:val="default"/>
    <w:sig w:usb0="00000003" w:usb1="00000000" w:usb2="00000000" w:usb3="00000000" w:csb0="00000001" w:csb1="00000000"/>
  </w:font>
  <w:font w:name="TrebuchetM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176765"/>
    <w:rsid w:val="0002763F"/>
    <w:rsid w:val="00074789"/>
    <w:rsid w:val="000C1622"/>
    <w:rsid w:val="00104639"/>
    <w:rsid w:val="00115DC5"/>
    <w:rsid w:val="00172DE6"/>
    <w:rsid w:val="00176765"/>
    <w:rsid w:val="001A133D"/>
    <w:rsid w:val="001F4BF2"/>
    <w:rsid w:val="002B1319"/>
    <w:rsid w:val="002C56AB"/>
    <w:rsid w:val="002F2AF5"/>
    <w:rsid w:val="00343753"/>
    <w:rsid w:val="00417C22"/>
    <w:rsid w:val="004B4E2E"/>
    <w:rsid w:val="004C4F3E"/>
    <w:rsid w:val="00542477"/>
    <w:rsid w:val="00686D1A"/>
    <w:rsid w:val="006A536D"/>
    <w:rsid w:val="007A6485"/>
    <w:rsid w:val="007D67C6"/>
    <w:rsid w:val="007F77BF"/>
    <w:rsid w:val="0082533A"/>
    <w:rsid w:val="00863F64"/>
    <w:rsid w:val="00886E28"/>
    <w:rsid w:val="008E535C"/>
    <w:rsid w:val="008F48D3"/>
    <w:rsid w:val="009342D6"/>
    <w:rsid w:val="009735F8"/>
    <w:rsid w:val="00976581"/>
    <w:rsid w:val="009A5E88"/>
    <w:rsid w:val="00A151C2"/>
    <w:rsid w:val="00B00ED0"/>
    <w:rsid w:val="00B070ED"/>
    <w:rsid w:val="00BC5E6F"/>
    <w:rsid w:val="00C15BFE"/>
    <w:rsid w:val="00C7189B"/>
    <w:rsid w:val="00C735FC"/>
    <w:rsid w:val="00CD7AAC"/>
    <w:rsid w:val="00CF179C"/>
    <w:rsid w:val="00D56756"/>
    <w:rsid w:val="00DB6F9A"/>
    <w:rsid w:val="00DD5B93"/>
    <w:rsid w:val="00DE1164"/>
    <w:rsid w:val="00E23ABC"/>
    <w:rsid w:val="00E63884"/>
    <w:rsid w:val="00EC1438"/>
    <w:rsid w:val="00EC4813"/>
    <w:rsid w:val="00EE7CB7"/>
    <w:rsid w:val="00EF3823"/>
    <w:rsid w:val="00F156A2"/>
    <w:rsid w:val="00F177E8"/>
    <w:rsid w:val="00F4420D"/>
    <w:rsid w:val="00F449FA"/>
    <w:rsid w:val="00F52435"/>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43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76765"/>
    <w:rPr>
      <w:color w:val="808080"/>
    </w:rPr>
  </w:style>
  <w:style w:type="paragraph" w:customStyle="1" w:styleId="4989307FADAB4618B6171C2C64F3E1B1">
    <w:name w:val="4989307FADAB4618B6171C2C64F3E1B1"/>
    <w:rsid w:val="00F52435"/>
  </w:style>
  <w:style w:type="paragraph" w:customStyle="1" w:styleId="B2DFCC9051674E448FBA345174D30103">
    <w:name w:val="B2DFCC9051674E448FBA345174D30103"/>
    <w:rsid w:val="00F52435"/>
  </w:style>
  <w:style w:type="paragraph" w:customStyle="1" w:styleId="E0B5AB23E2364F77AEA27F93E9CC883F">
    <w:name w:val="E0B5AB23E2364F77AEA27F93E9CC883F"/>
    <w:rsid w:val="00F52435"/>
  </w:style>
  <w:style w:type="paragraph" w:customStyle="1" w:styleId="681BBE92A1BC43D6B8ACAF58DB8C4587">
    <w:name w:val="681BBE92A1BC43D6B8ACAF58DB8C4587"/>
    <w:rsid w:val="00F52435"/>
  </w:style>
  <w:style w:type="paragraph" w:customStyle="1" w:styleId="724642BC60E04F6A96421AEA2CA3DADB">
    <w:name w:val="724642BC60E04F6A96421AEA2CA3DADB"/>
    <w:rsid w:val="00F52435"/>
  </w:style>
  <w:style w:type="paragraph" w:customStyle="1" w:styleId="1CB723BCC16747EB82BB5DF0464382FD">
    <w:name w:val="1CB723BCC16747EB82BB5DF0464382FD"/>
    <w:rsid w:val="00F52435"/>
  </w:style>
  <w:style w:type="paragraph" w:customStyle="1" w:styleId="F1316EB7FE084724A35591070085D3FC">
    <w:name w:val="F1316EB7FE084724A35591070085D3FC"/>
    <w:rsid w:val="00F52435"/>
  </w:style>
  <w:style w:type="paragraph" w:customStyle="1" w:styleId="B3F9B490088B4C57817581CEB4E26FDC">
    <w:name w:val="B3F9B490088B4C57817581CEB4E26FDC"/>
    <w:rsid w:val="00F52435"/>
  </w:style>
  <w:style w:type="paragraph" w:customStyle="1" w:styleId="6EB4421905E743E0BE2E51204069CEEC">
    <w:name w:val="6EB4421905E743E0BE2E51204069CEEC"/>
    <w:rsid w:val="00F52435"/>
  </w:style>
  <w:style w:type="paragraph" w:customStyle="1" w:styleId="F437947D9F2F413EA4321E2D4AE82684">
    <w:name w:val="F437947D9F2F413EA4321E2D4AE82684"/>
    <w:rsid w:val="00F52435"/>
  </w:style>
  <w:style w:type="paragraph" w:customStyle="1" w:styleId="2326E844DEF44C2CA6B3B18870861CCF">
    <w:name w:val="2326E844DEF44C2CA6B3B18870861CCF"/>
    <w:rsid w:val="00F52435"/>
  </w:style>
  <w:style w:type="paragraph" w:customStyle="1" w:styleId="B540AD1909604A198ECEC3646F806416">
    <w:name w:val="B540AD1909604A198ECEC3646F806416"/>
    <w:rsid w:val="00F52435"/>
  </w:style>
  <w:style w:type="paragraph" w:customStyle="1" w:styleId="DD5864C23D3049AD88489F64BBDCE806">
    <w:name w:val="DD5864C23D3049AD88489F64BBDCE806"/>
    <w:rsid w:val="00F52435"/>
  </w:style>
  <w:style w:type="paragraph" w:customStyle="1" w:styleId="468422C518EE42FD8B1ECDDBF5BCCFDE">
    <w:name w:val="468422C518EE42FD8B1ECDDBF5BCCFDE"/>
    <w:rsid w:val="00176765"/>
  </w:style>
  <w:style w:type="paragraph" w:customStyle="1" w:styleId="72E1C7E052D54C92B02F3263BAB84DE1">
    <w:name w:val="72E1C7E052D54C92B02F3263BAB84DE1"/>
    <w:rsid w:val="00EC4813"/>
  </w:style>
  <w:style w:type="paragraph" w:customStyle="1" w:styleId="4377C7FFA33245AE87163C1577CC8618">
    <w:name w:val="4377C7FFA33245AE87163C1577CC8618"/>
    <w:rsid w:val="00EC4813"/>
  </w:style>
  <w:style w:type="paragraph" w:customStyle="1" w:styleId="117238F002394709B943F89E92F4353F">
    <w:name w:val="117238F002394709B943F89E92F4353F"/>
    <w:rsid w:val="00EC481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86052822-16D5-443F-8B7F-BF3661E1F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1663</TotalTime>
  <Pages>36</Pages>
  <Words>11072</Words>
  <Characters>60897</Characters>
  <Application>Microsoft Office Word</Application>
  <DocSecurity>0</DocSecurity>
  <Lines>507</Lines>
  <Paragraphs>143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Executive Summary of Validation reports</vt:lpstr>
      <vt:lpstr>Validation Report: WP2700 coastal sea level corrections</vt:lpstr>
    </vt:vector>
  </TitlesOfParts>
  <Company>CLS</Company>
  <LinksUpToDate>false</LinksUpToDate>
  <CharactersWithSpaces>71826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Summary of Validation reports</dc:title>
  <dc:creator>M. Ablain (CLS)</dc:creator>
  <cp:keywords>Oceanography, sea level</cp:keywords>
  <cp:lastModifiedBy>mablain</cp:lastModifiedBy>
  <cp:revision>158</cp:revision>
  <cp:lastPrinted>2011-07-20T09:25:00Z</cp:lastPrinted>
  <dcterms:created xsi:type="dcterms:W3CDTF">2012-02-10T15:40:00Z</dcterms:created>
  <dcterms:modified xsi:type="dcterms:W3CDTF">2012-03-14T17:48:00Z</dcterms:modified>
  <cp:category>ESA Sea Level CCI</cp:category>
  <cp:contentStatus>En préparation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éférence">
    <vt:lpwstr>CLS-DOS-NT-11-xxx</vt:lpwstr>
  </property>
  <property fmtid="{D5CDD505-2E9C-101B-9397-08002B2CF9AE}" pid="3" name="Nomenclature">
    <vt:lpwstr>SLCCI-xxx-xxx</vt:lpwstr>
  </property>
  <property fmtid="{D5CDD505-2E9C-101B-9397-08002B2CF9AE}" pid="4" name="Indice édition">
    <vt:lpwstr>1</vt:lpwstr>
  </property>
  <property fmtid="{D5CDD505-2E9C-101B-9397-08002B2CF9AE}" pid="5" name="Indice révision">
    <vt:lpwstr>0</vt:lpwstr>
  </property>
  <property fmtid="{D5CDD505-2E9C-101B-9397-08002B2CF9AE}" pid="6" name="Date version">
    <vt:lpwstr>Aug. 30, 11</vt:lpwstr>
  </property>
</Properties>
</file>