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94" w:rsidRPr="00751190" w:rsidRDefault="00436BC4" w:rsidP="005F5D94">
      <w:pPr>
        <w:jc w:val="center"/>
        <w:rPr>
          <w:b/>
          <w:sz w:val="24"/>
        </w:rPr>
      </w:pPr>
      <w:r w:rsidRPr="00751190">
        <w:rPr>
          <w:b/>
          <w:noProof/>
          <w:sz w:val="24"/>
          <w:lang w:val="fr-FR"/>
        </w:rPr>
        <w:drawing>
          <wp:anchor distT="0" distB="0" distL="114300" distR="114300" simplePos="0" relativeHeight="251658240" behindDoc="1" locked="0" layoutInCell="1" allowOverlap="1">
            <wp:simplePos x="0" y="0"/>
            <wp:positionH relativeFrom="column">
              <wp:posOffset>2340610</wp:posOffset>
            </wp:positionH>
            <wp:positionV relativeFrom="paragraph">
              <wp:posOffset>-737870</wp:posOffset>
            </wp:positionV>
            <wp:extent cx="1176833" cy="877824"/>
            <wp:effectExtent l="19050" t="0" r="4267" b="0"/>
            <wp:wrapNone/>
            <wp:docPr id="4" name="Image 3" descr="logo CLS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LS_08.png"/>
                    <pic:cNvPicPr/>
                  </pic:nvPicPr>
                  <pic:blipFill>
                    <a:blip r:embed="rId8" cstate="print"/>
                    <a:stretch>
                      <a:fillRect/>
                    </a:stretch>
                  </pic:blipFill>
                  <pic:spPr>
                    <a:xfrm>
                      <a:off x="0" y="0"/>
                      <a:ext cx="1176833" cy="877824"/>
                    </a:xfrm>
                    <a:prstGeom prst="rect">
                      <a:avLst/>
                    </a:prstGeom>
                  </pic:spPr>
                </pic:pic>
              </a:graphicData>
            </a:graphic>
          </wp:anchor>
        </w:drawing>
      </w:r>
    </w:p>
    <w:tbl>
      <w:tblPr>
        <w:tblStyle w:val="Grilledutableau"/>
        <w:tblW w:w="0" w:type="auto"/>
        <w:tblBorders>
          <w:top w:val="none" w:sz="0" w:space="0" w:color="auto"/>
          <w:left w:val="none" w:sz="0" w:space="0" w:color="auto"/>
          <w:bottom w:val="single" w:sz="4" w:space="0" w:color="0070C0"/>
          <w:right w:val="none" w:sz="0" w:space="0" w:color="auto"/>
          <w:insideH w:val="single" w:sz="4" w:space="0" w:color="0070C0"/>
          <w:insideV w:val="none" w:sz="0" w:space="0" w:color="auto"/>
        </w:tblBorders>
        <w:tblLook w:val="04A0"/>
      </w:tblPr>
      <w:tblGrid>
        <w:gridCol w:w="9042"/>
      </w:tblGrid>
      <w:tr w:rsidR="00A76CDD" w:rsidTr="00686C06">
        <w:tc>
          <w:tcPr>
            <w:tcW w:w="9042" w:type="dxa"/>
          </w:tcPr>
          <w:p w:rsidR="00A76CDD" w:rsidRPr="00BF1B36" w:rsidRDefault="00A76CDD" w:rsidP="00686C06">
            <w:pPr>
              <w:ind w:right="-28"/>
              <w:jc w:val="right"/>
              <w:rPr>
                <w:b/>
              </w:rPr>
            </w:pPr>
            <w:r w:rsidRPr="00BF1B36">
              <w:rPr>
                <w:b/>
                <w:color w:val="1785D1"/>
              </w:rPr>
              <w:t>Consortium Members</w:t>
            </w:r>
          </w:p>
        </w:tc>
      </w:tr>
      <w:tr w:rsidR="00A76CDD" w:rsidTr="00686C06">
        <w:tc>
          <w:tcPr>
            <w:tcW w:w="9042" w:type="dxa"/>
          </w:tcPr>
          <w:p w:rsidR="00A76CDD" w:rsidRDefault="00A76CDD" w:rsidP="00686C06">
            <w:pPr>
              <w:spacing w:before="120"/>
              <w:ind w:right="-28"/>
              <w:jc w:val="center"/>
            </w:pPr>
            <w:r>
              <w:rPr>
                <w:noProof/>
                <w:lang w:val="fr-FR"/>
              </w:rPr>
              <w:drawing>
                <wp:inline distT="0" distB="0" distL="0" distR="0">
                  <wp:extent cx="5121571" cy="1077014"/>
                  <wp:effectExtent l="19050" t="0" r="2879" b="0"/>
                  <wp:docPr id="3" name="Image 24" descr="Bandeau logos partn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logos partners.png"/>
                          <pic:cNvPicPr/>
                        </pic:nvPicPr>
                        <pic:blipFill>
                          <a:blip r:embed="rId9" cstate="print"/>
                          <a:stretch>
                            <a:fillRect/>
                          </a:stretch>
                        </pic:blipFill>
                        <pic:spPr>
                          <a:xfrm>
                            <a:off x="0" y="0"/>
                            <a:ext cx="5148885" cy="1082758"/>
                          </a:xfrm>
                          <a:prstGeom prst="rect">
                            <a:avLst/>
                          </a:prstGeom>
                        </pic:spPr>
                      </pic:pic>
                    </a:graphicData>
                  </a:graphic>
                </wp:inline>
              </w:drawing>
            </w:r>
          </w:p>
        </w:tc>
      </w:tr>
    </w:tbl>
    <w:p w:rsidR="00A76CDD" w:rsidRDefault="00A76CDD" w:rsidP="005F5D94">
      <w:pPr>
        <w:jc w:val="left"/>
        <w:rPr>
          <w:b/>
          <w:sz w:val="24"/>
        </w:rPr>
      </w:pPr>
    </w:p>
    <w:p w:rsidR="005F5D94" w:rsidRPr="00751190" w:rsidRDefault="00A76CDD" w:rsidP="005F5D94">
      <w:pPr>
        <w:jc w:val="left"/>
        <w:rPr>
          <w:b/>
          <w:sz w:val="24"/>
        </w:rPr>
      </w:pPr>
      <w:r>
        <w:rPr>
          <w:noProof/>
          <w:lang w:val="fr-FR"/>
        </w:rPr>
        <w:drawing>
          <wp:anchor distT="0" distB="0" distL="114300" distR="114300" simplePos="0" relativeHeight="251660288" behindDoc="0" locked="0" layoutInCell="1" allowOverlap="1">
            <wp:simplePos x="0" y="0"/>
            <wp:positionH relativeFrom="column">
              <wp:posOffset>424891</wp:posOffset>
            </wp:positionH>
            <wp:positionV relativeFrom="paragraph">
              <wp:posOffset>5590946</wp:posOffset>
            </wp:positionV>
            <wp:extent cx="1588719" cy="863194"/>
            <wp:effectExtent l="19050" t="0" r="8941" b="0"/>
            <wp:wrapNone/>
            <wp:docPr id="6" name="Image 1" descr="ESA-2"/>
            <wp:cNvGraphicFramePr/>
            <a:graphic xmlns:a="http://schemas.openxmlformats.org/drawingml/2006/main">
              <a:graphicData uri="http://schemas.openxmlformats.org/drawingml/2006/picture">
                <pic:pic xmlns:pic="http://schemas.openxmlformats.org/drawingml/2006/picture">
                  <pic:nvPicPr>
                    <pic:cNvPr id="7" name="Picture 25" descr="ESA-2"/>
                    <pic:cNvPicPr>
                      <a:picLocks noChangeAspect="1" noChangeArrowheads="1"/>
                    </pic:cNvPicPr>
                  </pic:nvPicPr>
                  <pic:blipFill>
                    <a:blip r:embed="rId10" cstate="print"/>
                    <a:srcRect/>
                    <a:stretch>
                      <a:fillRect/>
                    </a:stretch>
                  </pic:blipFill>
                  <pic:spPr bwMode="auto">
                    <a:xfrm>
                      <a:off x="0" y="0"/>
                      <a:ext cx="1591259" cy="863193"/>
                    </a:xfrm>
                    <a:prstGeom prst="rect">
                      <a:avLst/>
                    </a:prstGeom>
                    <a:noFill/>
                  </pic:spPr>
                </pic:pic>
              </a:graphicData>
            </a:graphic>
          </wp:anchor>
        </w:drawing>
      </w:r>
      <w:r>
        <w:rPr>
          <w:noProof/>
          <w:lang w:val="fr-FR"/>
        </w:rPr>
        <w:drawing>
          <wp:anchor distT="0" distB="0" distL="114300" distR="114300" simplePos="0" relativeHeight="251661312" behindDoc="0" locked="0" layoutInCell="1" allowOverlap="1">
            <wp:simplePos x="0" y="0"/>
            <wp:positionH relativeFrom="column">
              <wp:posOffset>3514801</wp:posOffset>
            </wp:positionH>
            <wp:positionV relativeFrom="paragraph">
              <wp:posOffset>5312969</wp:posOffset>
            </wp:positionV>
            <wp:extent cx="1689811" cy="1375257"/>
            <wp:effectExtent l="0" t="0" r="0" b="0"/>
            <wp:wrapNone/>
            <wp:docPr id="7" name="Image 5" descr="sealevel_CCI"/>
            <wp:cNvGraphicFramePr/>
            <a:graphic xmlns:a="http://schemas.openxmlformats.org/drawingml/2006/main">
              <a:graphicData uri="http://schemas.openxmlformats.org/drawingml/2006/picture">
                <pic:pic xmlns:pic="http://schemas.openxmlformats.org/drawingml/2006/picture">
                  <pic:nvPicPr>
                    <pic:cNvPr id="28677" name="Picture 18" descr="sealevel_CCI"/>
                    <pic:cNvPicPr>
                      <a:picLocks noChangeAspect="1" noChangeArrowheads="1"/>
                    </pic:cNvPicPr>
                  </pic:nvPicPr>
                  <pic:blipFill>
                    <a:blip r:embed="rId11" cstate="print"/>
                    <a:srcRect/>
                    <a:stretch>
                      <a:fillRect/>
                    </a:stretch>
                  </pic:blipFill>
                  <pic:spPr bwMode="auto">
                    <a:xfrm>
                      <a:off x="0" y="0"/>
                      <a:ext cx="1689811" cy="1375257"/>
                    </a:xfrm>
                    <a:prstGeom prst="rect">
                      <a:avLst/>
                    </a:prstGeom>
                    <a:noFill/>
                    <a:ln w="9525">
                      <a:noFill/>
                      <a:miter lim="800000"/>
                      <a:headEnd/>
                      <a:tailEnd/>
                    </a:ln>
                  </pic:spPr>
                </pic:pic>
              </a:graphicData>
            </a:graphic>
          </wp:anchor>
        </w:drawing>
      </w:r>
      <w:r w:rsidR="00824CB0" w:rsidRPr="00751190">
        <w:rPr>
          <w:b/>
          <w:sz w:val="24"/>
        </w:rPr>
        <w:fldChar w:fldCharType="begin"/>
      </w:r>
      <w:r w:rsidR="005F5D94" w:rsidRPr="00751190">
        <w:rPr>
          <w:b/>
          <w:sz w:val="24"/>
        </w:rPr>
        <w:instrText xml:space="preserve">  </w:instrText>
      </w:r>
      <w:r w:rsidR="00824CB0" w:rsidRPr="00751190">
        <w:rPr>
          <w:b/>
          <w:sz w:val="24"/>
        </w:rPr>
        <w:fldChar w:fldCharType="end"/>
      </w:r>
    </w:p>
    <w:p w:rsidR="005F5D94" w:rsidRPr="00751190" w:rsidRDefault="005F5D94" w:rsidP="005F5D94">
      <w:pPr>
        <w:jc w:val="left"/>
        <w:rPr>
          <w:b/>
          <w:sz w:val="24"/>
        </w:rPr>
      </w:pPr>
    </w:p>
    <w:sdt>
      <w:sdtPr>
        <w:rPr>
          <w:sz w:val="28"/>
          <w:szCs w:val="28"/>
        </w:rPr>
        <w:alias w:val="Catégorie "/>
        <w:tag w:val="Catégorie "/>
        <w:id w:val="265715890"/>
        <w:lock w:val="sdtLocked"/>
        <w:placeholder>
          <w:docPart w:val="4989307FADAB4618B6171C2C64F3E1B1"/>
        </w:placeholder>
        <w:dataBinding w:prefixMappings="xmlns:ns0='http://purl.org/dc/elements/1.1/' xmlns:ns1='http://schemas.openxmlformats.org/package/2006/metadata/core-properties' " w:xpath="/ns1:coreProperties[1]/ns1:category[1]" w:storeItemID="{6C3C8BC8-F283-45AE-878A-BAB7291924A1}"/>
        <w:text/>
      </w:sdtPr>
      <w:sdtContent>
        <w:p w:rsidR="005F5D94" w:rsidRPr="00751190" w:rsidRDefault="00A76CDD" w:rsidP="005F5D94">
          <w:pPr>
            <w:jc w:val="left"/>
            <w:rPr>
              <w:b/>
              <w:color w:val="000000"/>
              <w:sz w:val="28"/>
              <w:szCs w:val="28"/>
            </w:rPr>
          </w:pPr>
          <w:r>
            <w:rPr>
              <w:sz w:val="28"/>
              <w:szCs w:val="28"/>
            </w:rPr>
            <w:t>ESA Sea Level CCI</w:t>
          </w:r>
        </w:p>
      </w:sdtContent>
    </w:sdt>
    <w:p w:rsidR="005F5D94" w:rsidRPr="00751190" w:rsidRDefault="005F5D94" w:rsidP="005F5D94">
      <w:pPr>
        <w:jc w:val="left"/>
        <w:rPr>
          <w:b/>
          <w:szCs w:val="20"/>
        </w:rPr>
      </w:pPr>
    </w:p>
    <w:p w:rsidR="005F5D94" w:rsidRPr="00751190" w:rsidRDefault="005F5D94"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p>
    <w:p w:rsidR="005F5D94" w:rsidRPr="00751190" w:rsidRDefault="005F5D94" w:rsidP="00A019CB">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both"/>
        <w:rPr>
          <w:rFonts w:ascii="Trebuchet MS" w:hAnsi="Trebuchet MS"/>
          <w:bCs w:val="0"/>
          <w:sz w:val="56"/>
          <w:szCs w:val="48"/>
        </w:rPr>
      </w:pPr>
    </w:p>
    <w:bookmarkStart w:id="0" w:name="Titre" w:displacedByCustomXml="next"/>
    <w:sdt>
      <w:sdtPr>
        <w:rPr>
          <w:rFonts w:ascii="Trebuchet MS" w:hAnsi="Trebuchet MS"/>
          <w:b w:val="0"/>
          <w:bCs w:val="0"/>
          <w:sz w:val="44"/>
          <w:szCs w:val="44"/>
        </w:rPr>
        <w:alias w:val="Titre "/>
        <w:tag w:val="Titre "/>
        <w:id w:val="265715901"/>
        <w:lock w:val="sdtLocked"/>
        <w:placeholder>
          <w:docPart w:val="B2DFCC9051674E448FBA345174D30103"/>
        </w:placeholder>
        <w:dataBinding w:prefixMappings="xmlns:ns0='http://purl.org/dc/elements/1.1/' xmlns:ns1='http://schemas.openxmlformats.org/package/2006/metadata/core-properties' " w:xpath="/ns1:coreProperties[1]/ns0:title[1]" w:storeItemID="{6C3C8BC8-F283-45AE-878A-BAB7291924A1}"/>
        <w:text/>
      </w:sdtPr>
      <w:sdtContent>
        <w:p w:rsidR="005F5D94" w:rsidRPr="00751190" w:rsidRDefault="00014CE6"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rPr>
              <w:rFonts w:ascii="Trebuchet MS" w:hAnsi="Trebuchet MS"/>
              <w:b w:val="0"/>
              <w:bCs w:val="0"/>
              <w:sz w:val="44"/>
              <w:szCs w:val="44"/>
            </w:rPr>
          </w:pPr>
          <w:r>
            <w:rPr>
              <w:rFonts w:ascii="Trebuchet MS" w:hAnsi="Trebuchet MS"/>
              <w:b w:val="0"/>
              <w:bCs w:val="0"/>
              <w:sz w:val="44"/>
              <w:szCs w:val="44"/>
            </w:rPr>
            <w:t>Validation Report: WP2200 Orbit Calculation</w:t>
          </w:r>
        </w:p>
      </w:sdtContent>
    </w:sdt>
    <w:bookmarkEnd w:id="0" w:displacedByCustomXml="prev"/>
    <w:tbl>
      <w:tblPr>
        <w:tblStyle w:val="Grilledutableau"/>
        <w:tblpPr w:leftFromText="142" w:rightFromText="142" w:vertAnchor="page" w:tblpXSpec="right" w:tblpY="9640"/>
        <w:tblOverlap w:val="never"/>
        <w:tblW w:w="5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38"/>
        <w:gridCol w:w="3402"/>
      </w:tblGrid>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Reference</w:t>
            </w:r>
            <w:r w:rsidR="005F5D94" w:rsidRPr="00751190">
              <w:rPr>
                <w:rFonts w:ascii="Trebuchet MS" w:hAnsi="Trebuchet MS"/>
                <w:b w:val="0"/>
                <w:sz w:val="20"/>
                <w:szCs w:val="20"/>
              </w:rPr>
              <w:t>:</w:t>
            </w:r>
          </w:p>
        </w:tc>
        <w:bookmarkStart w:id="1" w:name="Référence" w:displacedByCustomXml="next"/>
        <w:sdt>
          <w:sdtPr>
            <w:alias w:val="Référence"/>
            <w:tag w:val="Référence"/>
            <w:id w:val="265715836"/>
            <w:lock w:val="sdtLocked"/>
            <w:placeholder>
              <w:docPart w:val="E0B5AB23E2364F77AEA27F93E9CC883F"/>
            </w:placeholder>
            <w:text/>
          </w:sdtPr>
          <w:sdtContent>
            <w:tc>
              <w:tcPr>
                <w:tcW w:w="3402" w:type="dxa"/>
              </w:tcPr>
              <w:p w:rsidR="005F5D94" w:rsidRPr="00751190" w:rsidRDefault="00A76CDD" w:rsidP="008447A7">
                <w:pPr>
                  <w:pStyle w:val="En-tte"/>
                  <w:spacing w:before="120" w:after="0"/>
                  <w:rPr>
                    <w:b/>
                  </w:rPr>
                </w:pPr>
                <w:r>
                  <w:t>CLS-DOS</w:t>
                </w:r>
                <w:r w:rsidR="00C75A5F" w:rsidRPr="00751190">
                  <w:t>-NT-</w:t>
                </w:r>
                <w:r>
                  <w:t>1</w:t>
                </w:r>
                <w:r w:rsidR="008447A7">
                  <w:t>2</w:t>
                </w:r>
                <w:r w:rsidR="002E0B83" w:rsidRPr="00751190">
                  <w:t>-</w:t>
                </w:r>
                <w:r w:rsidR="008447A7">
                  <w:t>52</w:t>
                </w:r>
              </w:p>
            </w:tc>
          </w:sdtContent>
        </w:sdt>
        <w:bookmarkEnd w:id="1" w:displacedByCustomXml="prev"/>
      </w:tr>
      <w:tr w:rsidR="005F5D94" w:rsidRPr="00751190" w:rsidTr="005F5D94">
        <w:trPr>
          <w:trHeight w:val="586"/>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Nomenclature</w:t>
            </w:r>
            <w:r w:rsidR="005F5D94" w:rsidRPr="00751190">
              <w:rPr>
                <w:rFonts w:ascii="Trebuchet MS" w:hAnsi="Trebuchet MS"/>
                <w:b w:val="0"/>
                <w:sz w:val="20"/>
                <w:szCs w:val="20"/>
              </w:rPr>
              <w:t>:</w:t>
            </w:r>
            <w:r w:rsidR="005F5D94" w:rsidRPr="00751190">
              <w:rPr>
                <w:b w:val="0"/>
                <w:sz w:val="20"/>
                <w:szCs w:val="20"/>
              </w:rPr>
              <w:t xml:space="preserve"> </w:t>
            </w:r>
          </w:p>
        </w:tc>
        <w:bookmarkStart w:id="2" w:name="Nomenclature"/>
        <w:tc>
          <w:tcPr>
            <w:tcW w:w="3402" w:type="dxa"/>
          </w:tcPr>
          <w:p w:rsidR="005F5D94" w:rsidRPr="00751190" w:rsidRDefault="00824CB0" w:rsidP="008447A7">
            <w:pPr>
              <w:pStyle w:val="En-tte"/>
              <w:spacing w:before="120" w:after="0"/>
              <w:rPr>
                <w:b/>
              </w:rPr>
            </w:pPr>
            <w:sdt>
              <w:sdtPr>
                <w:alias w:val="Nomenclature"/>
                <w:tag w:val="Nomenclature"/>
                <w:id w:val="265715803"/>
                <w:lock w:val="sdtLocked"/>
                <w:placeholder>
                  <w:docPart w:val="681BBE92A1BC43D6B8ACAF58DB8C4587"/>
                </w:placeholder>
                <w:text/>
              </w:sdtPr>
              <w:sdtContent>
                <w:r w:rsidR="00C4267E">
                  <w:t>SLCCI-</w:t>
                </w:r>
                <w:r w:rsidR="008447A7">
                  <w:t>VR</w:t>
                </w:r>
                <w:r w:rsidR="00C4267E">
                  <w:t>-</w:t>
                </w:r>
                <w:r w:rsidR="008447A7">
                  <w:t>20</w:t>
                </w:r>
              </w:sdtContent>
            </w:sdt>
            <w:bookmarkEnd w:id="2"/>
          </w:p>
        </w:tc>
      </w:tr>
      <w:tr w:rsidR="005F5D94" w:rsidRPr="00751190" w:rsidTr="005F5D94">
        <w:trPr>
          <w:trHeight w:val="284"/>
        </w:trPr>
        <w:tc>
          <w:tcPr>
            <w:tcW w:w="1738" w:type="dxa"/>
          </w:tcPr>
          <w:p w:rsidR="005F5D94" w:rsidRPr="00751190" w:rsidRDefault="00164013" w:rsidP="009A3DEC">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Issue</w:t>
            </w:r>
            <w:r w:rsidR="005F5D94" w:rsidRPr="00751190">
              <w:rPr>
                <w:rFonts w:ascii="Trebuchet MS" w:hAnsi="Trebuchet MS"/>
                <w:b w:val="0"/>
                <w:sz w:val="20"/>
                <w:szCs w:val="20"/>
              </w:rPr>
              <w:t>:</w:t>
            </w:r>
          </w:p>
        </w:tc>
        <w:bookmarkStart w:id="3" w:name="Indiceédition"/>
        <w:tc>
          <w:tcPr>
            <w:tcW w:w="3402" w:type="dxa"/>
          </w:tcPr>
          <w:p w:rsidR="005F5D94" w:rsidRPr="00751190" w:rsidRDefault="00824CB0" w:rsidP="00684BAB">
            <w:pPr>
              <w:pStyle w:val="En-tte"/>
              <w:spacing w:before="120" w:after="0"/>
              <w:rPr>
                <w:b/>
              </w:rPr>
            </w:pPr>
            <w:sdt>
              <w:sdtPr>
                <w:alias w:val="Indice édition"/>
                <w:tag w:val="Indice Edition"/>
                <w:id w:val="265715840"/>
                <w:lock w:val="sdtLocked"/>
                <w:placeholder>
                  <w:docPart w:val="724642BC60E04F6A96421AEA2CA3DADB"/>
                </w:placeholder>
                <w:text/>
              </w:sdtPr>
              <w:sdtContent>
                <w:r w:rsidR="00362EA0">
                  <w:t>1</w:t>
                </w:r>
              </w:sdtContent>
            </w:sdt>
            <w:bookmarkStart w:id="4" w:name="Indicerévision"/>
            <w:bookmarkEnd w:id="3"/>
            <w:r w:rsidR="00CF4489" w:rsidRPr="00751190">
              <w:t>.</w:t>
            </w:r>
            <w:bookmarkEnd w:id="4"/>
            <w:r w:rsidR="00075830" w:rsidRPr="00751190">
              <w:t xml:space="preserve"> </w:t>
            </w:r>
            <w:sdt>
              <w:sdtPr>
                <w:alias w:val="Indice révision"/>
                <w:tag w:val="Indice révision"/>
                <w:id w:val="59808386"/>
                <w:lock w:val="sdtLocked"/>
                <w:placeholder>
                  <w:docPart w:val="1CB723BCC16747EB82BB5DF0464382FD"/>
                </w:placeholder>
                <w:text/>
              </w:sdtPr>
              <w:sdtContent>
                <w:r w:rsidR="00684BAB">
                  <w:t>1</w:t>
                </w:r>
              </w:sdtContent>
            </w:sdt>
          </w:p>
        </w:tc>
      </w:tr>
      <w:tr w:rsidR="005F5D94" w:rsidRPr="00751190" w:rsidTr="005F5D94">
        <w:trPr>
          <w:trHeight w:val="397"/>
        </w:trPr>
        <w:tc>
          <w:tcPr>
            <w:tcW w:w="1738" w:type="dxa"/>
          </w:tcPr>
          <w:p w:rsidR="005F5D94" w:rsidRPr="00751190" w:rsidRDefault="00164013" w:rsidP="005F5D94">
            <w:pPr>
              <w:pStyle w:val="Normalcentr"/>
              <w:pBdr>
                <w:top w:val="none" w:sz="0" w:space="0" w:color="auto"/>
                <w:left w:val="none" w:sz="0" w:space="0" w:color="auto"/>
                <w:bottom w:val="none" w:sz="0" w:space="0" w:color="auto"/>
                <w:right w:val="none" w:sz="0" w:space="0" w:color="auto"/>
              </w:pBdr>
              <w:tabs>
                <w:tab w:val="clear" w:pos="5800"/>
              </w:tabs>
              <w:spacing w:before="120" w:after="0"/>
              <w:ind w:left="0" w:right="0"/>
              <w:jc w:val="left"/>
              <w:rPr>
                <w:rFonts w:ascii="Trebuchet MS" w:hAnsi="Trebuchet MS"/>
                <w:b w:val="0"/>
                <w:sz w:val="20"/>
                <w:szCs w:val="20"/>
              </w:rPr>
            </w:pPr>
            <w:r w:rsidRPr="00751190">
              <w:rPr>
                <w:rFonts w:ascii="Trebuchet MS" w:hAnsi="Trebuchet MS"/>
                <w:b w:val="0"/>
                <w:sz w:val="20"/>
                <w:szCs w:val="20"/>
              </w:rPr>
              <w:t>Date</w:t>
            </w:r>
            <w:r w:rsidR="005F5D94" w:rsidRPr="00751190">
              <w:rPr>
                <w:rFonts w:ascii="Trebuchet MS" w:hAnsi="Trebuchet MS"/>
                <w:b w:val="0"/>
                <w:sz w:val="20"/>
                <w:szCs w:val="20"/>
              </w:rPr>
              <w:t>:</w:t>
            </w:r>
          </w:p>
        </w:tc>
        <w:bookmarkStart w:id="5" w:name="Dateversion" w:displacedByCustomXml="next"/>
        <w:sdt>
          <w:sdtPr>
            <w:alias w:val="Date version"/>
            <w:tag w:val="Date version"/>
            <w:id w:val="265715895"/>
            <w:lock w:val="sdtLocked"/>
            <w:placeholder>
              <w:docPart w:val="F1316EB7FE084724A35591070085D3FC"/>
            </w:placeholder>
            <w:date w:fullDate="2012-03-12T00:00:00Z">
              <w:dateFormat w:val="MMM. d, yy"/>
              <w:lid w:val="en-US"/>
              <w:storeMappedDataAs w:val="dateTime"/>
              <w:calendar w:val="gregorian"/>
            </w:date>
          </w:sdtPr>
          <w:sdtContent>
            <w:tc>
              <w:tcPr>
                <w:tcW w:w="3402" w:type="dxa"/>
              </w:tcPr>
              <w:p w:rsidR="005F5D94" w:rsidRPr="00DD189F" w:rsidRDefault="00684BAB" w:rsidP="00075830">
                <w:pPr>
                  <w:pStyle w:val="En-tte"/>
                  <w:spacing w:before="120" w:after="0"/>
                </w:pPr>
                <w:r>
                  <w:rPr>
                    <w:lang w:val="en-US"/>
                  </w:rPr>
                  <w:t>Mar. 12, 12</w:t>
                </w:r>
              </w:p>
            </w:tc>
          </w:sdtContent>
        </w:sdt>
        <w:bookmarkEnd w:id="5" w:displacedByCustomXml="prev"/>
      </w:tr>
    </w:tbl>
    <w:p w:rsidR="005F5D94" w:rsidRPr="00751190" w:rsidRDefault="005F5D94" w:rsidP="005F5D94">
      <w:pPr>
        <w:ind w:right="-28"/>
        <w:jc w:val="left"/>
      </w:pPr>
      <w:r w:rsidRPr="0075119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134"/>
        <w:gridCol w:w="5103"/>
        <w:gridCol w:w="1842"/>
      </w:tblGrid>
      <w:tr w:rsidR="005F5D94" w:rsidRPr="00751190" w:rsidTr="005F5D94">
        <w:trPr>
          <w:tblHeader/>
        </w:trPr>
        <w:tc>
          <w:tcPr>
            <w:tcW w:w="9180" w:type="dxa"/>
            <w:gridSpan w:val="4"/>
            <w:tcBorders>
              <w:top w:val="single" w:sz="4" w:space="0" w:color="000080"/>
              <w:left w:val="single" w:sz="4" w:space="0" w:color="auto"/>
              <w:bottom w:val="single" w:sz="4" w:space="0" w:color="000080"/>
              <w:right w:val="single" w:sz="4" w:space="0" w:color="000080"/>
            </w:tcBorders>
            <w:shd w:val="clear" w:color="auto" w:fill="CDCDCF"/>
            <w:vAlign w:val="center"/>
          </w:tcPr>
          <w:p w:rsidR="005F5D94" w:rsidRPr="00751190" w:rsidRDefault="00171495" w:rsidP="009208E9">
            <w:pPr>
              <w:pStyle w:val="Titre-non-index"/>
            </w:pPr>
            <w:r w:rsidRPr="00751190">
              <w:lastRenderedPageBreak/>
              <w:t>Chronology Issues</w:t>
            </w:r>
            <w:r w:rsidR="005F5D94" w:rsidRPr="00751190">
              <w:t>:</w:t>
            </w:r>
          </w:p>
        </w:tc>
      </w:tr>
      <w:tr w:rsidR="005F5D94" w:rsidRPr="00751190" w:rsidTr="005F5D94">
        <w:trPr>
          <w:tblHeader/>
        </w:trPr>
        <w:tc>
          <w:tcPr>
            <w:tcW w:w="1101" w:type="dxa"/>
          </w:tcPr>
          <w:p w:rsidR="005F5D94" w:rsidRPr="00751190" w:rsidRDefault="00171495" w:rsidP="005F5D94">
            <w:pPr>
              <w:spacing w:before="40"/>
            </w:pPr>
            <w:r w:rsidRPr="00751190">
              <w:t>Issue</w:t>
            </w:r>
            <w:r w:rsidR="005F5D94" w:rsidRPr="00751190">
              <w:t>:</w:t>
            </w:r>
          </w:p>
        </w:tc>
        <w:tc>
          <w:tcPr>
            <w:tcW w:w="1134" w:type="dxa"/>
          </w:tcPr>
          <w:p w:rsidR="005F5D94" w:rsidRPr="00751190" w:rsidRDefault="00171495" w:rsidP="005F5D94">
            <w:pPr>
              <w:spacing w:before="40"/>
            </w:pPr>
            <w:r w:rsidRPr="00751190">
              <w:t>Date</w:t>
            </w:r>
            <w:r w:rsidR="005F5D94" w:rsidRPr="00751190">
              <w:t xml:space="preserve">: </w:t>
            </w:r>
          </w:p>
        </w:tc>
        <w:tc>
          <w:tcPr>
            <w:tcW w:w="5103" w:type="dxa"/>
          </w:tcPr>
          <w:p w:rsidR="005F5D94" w:rsidRPr="00751190" w:rsidRDefault="00171495" w:rsidP="005F5D94">
            <w:pPr>
              <w:spacing w:before="40"/>
            </w:pPr>
            <w:r w:rsidRPr="00751190">
              <w:t>Reason for change</w:t>
            </w:r>
            <w:r w:rsidR="005F5D94" w:rsidRPr="00751190">
              <w:t>:</w:t>
            </w:r>
          </w:p>
        </w:tc>
        <w:tc>
          <w:tcPr>
            <w:tcW w:w="1842" w:type="dxa"/>
          </w:tcPr>
          <w:p w:rsidR="005F5D94" w:rsidRPr="00751190" w:rsidRDefault="00171495" w:rsidP="005F5D94">
            <w:pPr>
              <w:spacing w:before="40"/>
            </w:pPr>
            <w:r w:rsidRPr="00751190">
              <w:t>Author</w:t>
            </w:r>
          </w:p>
        </w:tc>
      </w:tr>
      <w:tr w:rsidR="005F5D94" w:rsidRPr="00751190" w:rsidTr="005F5D94">
        <w:tc>
          <w:tcPr>
            <w:tcW w:w="1101" w:type="dxa"/>
          </w:tcPr>
          <w:p w:rsidR="005F5D94" w:rsidRPr="00751190" w:rsidRDefault="00CF0083" w:rsidP="005F5D94">
            <w:pPr>
              <w:spacing w:before="40"/>
            </w:pPr>
            <w:r>
              <w:t>Rev 0</w:t>
            </w:r>
          </w:p>
        </w:tc>
        <w:tc>
          <w:tcPr>
            <w:tcW w:w="1134" w:type="dxa"/>
          </w:tcPr>
          <w:p w:rsidR="005F5D94" w:rsidRPr="00751190" w:rsidRDefault="00CF0083" w:rsidP="005F5D94">
            <w:pPr>
              <w:spacing w:before="40"/>
            </w:pPr>
            <w:r>
              <w:t>15/09/11</w:t>
            </w:r>
          </w:p>
        </w:tc>
        <w:tc>
          <w:tcPr>
            <w:tcW w:w="5103" w:type="dxa"/>
          </w:tcPr>
          <w:p w:rsidR="005F5D94" w:rsidRPr="00751190" w:rsidRDefault="00CF0083" w:rsidP="005F5D94">
            <w:pPr>
              <w:spacing w:before="40"/>
            </w:pPr>
            <w:r>
              <w:t>Creation</w:t>
            </w:r>
          </w:p>
        </w:tc>
        <w:tc>
          <w:tcPr>
            <w:tcW w:w="1842" w:type="dxa"/>
          </w:tcPr>
          <w:p w:rsidR="005F5D94" w:rsidRPr="00751190" w:rsidRDefault="00CF0083" w:rsidP="005F5D94">
            <w:pPr>
              <w:spacing w:before="40"/>
            </w:pPr>
            <w:r>
              <w:t>M. Ablain</w:t>
            </w:r>
          </w:p>
        </w:tc>
      </w:tr>
      <w:tr w:rsidR="005F5D94" w:rsidRPr="00751190" w:rsidTr="005F5D94">
        <w:tc>
          <w:tcPr>
            <w:tcW w:w="1101" w:type="dxa"/>
          </w:tcPr>
          <w:p w:rsidR="005F5D94" w:rsidRPr="00751190" w:rsidRDefault="00CF0083" w:rsidP="005F5D94">
            <w:pPr>
              <w:spacing w:before="40"/>
            </w:pPr>
            <w:r>
              <w:t>Rev 1</w:t>
            </w:r>
          </w:p>
        </w:tc>
        <w:tc>
          <w:tcPr>
            <w:tcW w:w="1134" w:type="dxa"/>
          </w:tcPr>
          <w:p w:rsidR="005F5D94" w:rsidRPr="00751190" w:rsidRDefault="00CF0083" w:rsidP="005F5D94">
            <w:pPr>
              <w:spacing w:before="40"/>
            </w:pPr>
            <w:r>
              <w:t>27/01/11</w:t>
            </w:r>
          </w:p>
        </w:tc>
        <w:tc>
          <w:tcPr>
            <w:tcW w:w="5103" w:type="dxa"/>
          </w:tcPr>
          <w:p w:rsidR="005F5D94" w:rsidRPr="00751190" w:rsidRDefault="00CF0083" w:rsidP="005F5D94">
            <w:pPr>
              <w:spacing w:before="40"/>
            </w:pPr>
            <w:r>
              <w:t>Update with new RRDP concerning CNES GDR-D orbit</w:t>
            </w:r>
          </w:p>
        </w:tc>
        <w:tc>
          <w:tcPr>
            <w:tcW w:w="1842" w:type="dxa"/>
          </w:tcPr>
          <w:p w:rsidR="005F5D94" w:rsidRPr="00751190" w:rsidRDefault="00CF0083" w:rsidP="005F5D94">
            <w:pPr>
              <w:spacing w:before="40"/>
            </w:pPr>
            <w:r>
              <w:t>M. Ablain</w:t>
            </w:r>
          </w:p>
        </w:tc>
      </w:tr>
      <w:tr w:rsidR="005F5D94" w:rsidRPr="00751190" w:rsidTr="005F5D94">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5F5D94">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5F5D94">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r w:rsidR="005F5D94" w:rsidRPr="00751190" w:rsidTr="005F5D94">
        <w:tc>
          <w:tcPr>
            <w:tcW w:w="1101" w:type="dxa"/>
          </w:tcPr>
          <w:p w:rsidR="005F5D94" w:rsidRPr="00751190" w:rsidRDefault="005F5D94" w:rsidP="005F5D94">
            <w:pPr>
              <w:spacing w:before="40"/>
            </w:pPr>
          </w:p>
        </w:tc>
        <w:tc>
          <w:tcPr>
            <w:tcW w:w="1134" w:type="dxa"/>
          </w:tcPr>
          <w:p w:rsidR="005F5D94" w:rsidRPr="00751190" w:rsidRDefault="005F5D94" w:rsidP="005F5D94">
            <w:pPr>
              <w:spacing w:before="40"/>
            </w:pPr>
          </w:p>
        </w:tc>
        <w:tc>
          <w:tcPr>
            <w:tcW w:w="5103" w:type="dxa"/>
          </w:tcPr>
          <w:p w:rsidR="005F5D94" w:rsidRPr="00751190" w:rsidRDefault="005F5D94" w:rsidP="005F5D94">
            <w:pPr>
              <w:spacing w:before="40"/>
            </w:pPr>
          </w:p>
        </w:tc>
        <w:tc>
          <w:tcPr>
            <w:tcW w:w="1842" w:type="dxa"/>
          </w:tcPr>
          <w:p w:rsidR="005F5D94" w:rsidRPr="00751190" w:rsidRDefault="005F5D94" w:rsidP="005F5D94">
            <w:pPr>
              <w:spacing w:before="40"/>
            </w:pPr>
          </w:p>
        </w:tc>
      </w:tr>
    </w:tbl>
    <w:p w:rsidR="005F5D94" w:rsidRPr="00751190" w:rsidRDefault="005F5D94" w:rsidP="005F5D94">
      <w:pPr>
        <w:rPr>
          <w:i/>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5"/>
        <w:gridCol w:w="1695"/>
        <w:gridCol w:w="5260"/>
      </w:tblGrid>
      <w:tr w:rsidR="005F5D94" w:rsidRPr="00751190" w:rsidTr="00075830">
        <w:tc>
          <w:tcPr>
            <w:tcW w:w="9180" w:type="dxa"/>
            <w:gridSpan w:val="3"/>
            <w:shd w:val="clear" w:color="auto" w:fill="CDCDCF"/>
            <w:vAlign w:val="center"/>
          </w:tcPr>
          <w:p w:rsidR="005F5D94" w:rsidRPr="00751190" w:rsidRDefault="00171495" w:rsidP="009208E9">
            <w:pPr>
              <w:pStyle w:val="Titre-non-index"/>
            </w:pPr>
            <w:r w:rsidRPr="00751190">
              <w:t>People involved in this issue</w:t>
            </w:r>
            <w:r w:rsidR="005F5D94" w:rsidRPr="00751190">
              <w:t xml:space="preserve">: </w:t>
            </w:r>
          </w:p>
        </w:tc>
      </w:tr>
      <w:tr w:rsidR="005F5D94" w:rsidRPr="00751190" w:rsidTr="00075830">
        <w:trPr>
          <w:trHeight w:val="665"/>
        </w:trPr>
        <w:tc>
          <w:tcPr>
            <w:tcW w:w="2225" w:type="dxa"/>
            <w:shd w:val="clear" w:color="auto" w:fill="auto"/>
          </w:tcPr>
          <w:p w:rsidR="005F5D94" w:rsidRPr="00751190" w:rsidRDefault="00171495" w:rsidP="005F5D94">
            <w:pPr>
              <w:spacing w:before="40"/>
              <w:jc w:val="left"/>
            </w:pPr>
            <w:r w:rsidRPr="00751190">
              <w:t>Written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tc>
          <w:tcPr>
            <w:tcW w:w="1695" w:type="dxa"/>
            <w:shd w:val="clear" w:color="auto" w:fill="auto"/>
          </w:tcPr>
          <w:sdt>
            <w:sdtPr>
              <w:rPr>
                <w:sz w:val="18"/>
                <w:szCs w:val="18"/>
                <w:lang w:val="de-DE"/>
              </w:rPr>
              <w:alias w:val="Auteur "/>
              <w:tag w:val="Auteur "/>
              <w:id w:val="265715884"/>
              <w:lock w:val="sdtLocked"/>
              <w:placeholder>
                <w:docPart w:val="B3F9B490088B4C57817581CEB4E26FDC"/>
              </w:placeholder>
              <w:dataBinding w:prefixMappings="xmlns:ns0='http://purl.org/dc/elements/1.1/' xmlns:ns1='http://schemas.openxmlformats.org/package/2006/metadata/core-properties' " w:xpath="/ns1:coreProperties[1]/ns0:creator[1]" w:storeItemID="{6C3C8BC8-F283-45AE-878A-BAB7291924A1}"/>
              <w:text/>
            </w:sdtPr>
            <w:sdtContent>
              <w:p w:rsidR="00FF5DFD" w:rsidRPr="00B730A7" w:rsidRDefault="00014CE6" w:rsidP="007824D9">
                <w:pPr>
                  <w:spacing w:before="40"/>
                  <w:rPr>
                    <w:sz w:val="18"/>
                    <w:szCs w:val="18"/>
                    <w:lang w:val="de-DE"/>
                  </w:rPr>
                </w:pPr>
                <w:r w:rsidRPr="00B730A7">
                  <w:rPr>
                    <w:sz w:val="18"/>
                    <w:szCs w:val="18"/>
                    <w:lang w:val="de-DE"/>
                  </w:rPr>
                  <w:t>M.</w:t>
                </w:r>
                <w:r w:rsidR="001A0379" w:rsidRPr="00B730A7">
                  <w:rPr>
                    <w:sz w:val="18"/>
                    <w:szCs w:val="18"/>
                    <w:lang w:val="de-DE"/>
                  </w:rPr>
                  <w:t xml:space="preserve"> </w:t>
                </w:r>
                <w:r w:rsidRPr="00B730A7">
                  <w:rPr>
                    <w:sz w:val="18"/>
                    <w:szCs w:val="18"/>
                    <w:lang w:val="de-DE"/>
                  </w:rPr>
                  <w:t>Ablain</w:t>
                </w:r>
                <w:r w:rsidR="007824D9" w:rsidRPr="00B730A7">
                  <w:rPr>
                    <w:sz w:val="18"/>
                    <w:szCs w:val="18"/>
                    <w:lang w:val="de-DE"/>
                  </w:rPr>
                  <w:t xml:space="preserve"> </w:t>
                </w:r>
                <w:r w:rsidR="003D7BE2" w:rsidRPr="00B730A7">
                  <w:rPr>
                    <w:sz w:val="18"/>
                    <w:szCs w:val="18"/>
                    <w:lang w:val="de-DE"/>
                  </w:rPr>
                  <w:t>(CLS)</w:t>
                </w:r>
              </w:p>
            </w:sdtContent>
          </w:sdt>
          <w:p w:rsidR="001A0379" w:rsidRPr="00B730A7" w:rsidRDefault="001A0379" w:rsidP="007824D9">
            <w:pPr>
              <w:spacing w:before="40"/>
              <w:rPr>
                <w:sz w:val="18"/>
                <w:szCs w:val="18"/>
                <w:lang w:val="de-DE"/>
              </w:rPr>
            </w:pPr>
            <w:r w:rsidRPr="00B730A7">
              <w:rPr>
                <w:sz w:val="18"/>
                <w:szCs w:val="18"/>
                <w:lang w:val="de-DE"/>
              </w:rPr>
              <w:t>S. Rudenko (GFZ)</w:t>
            </w:r>
          </w:p>
          <w:p w:rsidR="001A0379" w:rsidRPr="00B730A7" w:rsidRDefault="001A0379" w:rsidP="007824D9">
            <w:pPr>
              <w:spacing w:before="40"/>
              <w:rPr>
                <w:sz w:val="18"/>
                <w:szCs w:val="18"/>
                <w:lang w:val="de-DE"/>
              </w:rPr>
            </w:pPr>
            <w:r w:rsidRPr="00B730A7">
              <w:rPr>
                <w:sz w:val="18"/>
                <w:szCs w:val="18"/>
                <w:lang w:val="de-DE"/>
              </w:rPr>
              <w:t>T. Schoene (GFZ)</w:t>
            </w:r>
          </w:p>
        </w:tc>
        <w:tc>
          <w:tcPr>
            <w:tcW w:w="5260" w:type="dxa"/>
          </w:tcPr>
          <w:p w:rsidR="005F5D94" w:rsidRPr="00751190" w:rsidRDefault="005F5D94" w:rsidP="00494081">
            <w:pPr>
              <w:spacing w:before="40"/>
              <w:rPr>
                <w:szCs w:val="20"/>
              </w:rPr>
            </w:pPr>
            <w:r w:rsidRPr="00751190">
              <w:rPr>
                <w:szCs w:val="20"/>
              </w:rPr>
              <w:t xml:space="preserve">Date + </w:t>
            </w:r>
            <w:r w:rsidR="00D631F6" w:rsidRPr="00751190">
              <w:rPr>
                <w:szCs w:val="20"/>
              </w:rPr>
              <w:t>Initials:( visa or</w:t>
            </w:r>
            <w:r w:rsidR="00171495" w:rsidRPr="00751190">
              <w:rPr>
                <w:szCs w:val="20"/>
              </w:rPr>
              <w:t xml:space="preserve"> re</w:t>
            </w:r>
            <w:r w:rsidRPr="00751190">
              <w:rPr>
                <w:szCs w:val="20"/>
              </w:rPr>
              <w:t>f)</w:t>
            </w:r>
          </w:p>
        </w:tc>
      </w:tr>
      <w:tr w:rsidR="005F5D94" w:rsidRPr="00C404F5" w:rsidTr="00075830">
        <w:trPr>
          <w:trHeight w:val="665"/>
        </w:trPr>
        <w:tc>
          <w:tcPr>
            <w:tcW w:w="2225" w:type="dxa"/>
            <w:shd w:val="clear" w:color="auto" w:fill="auto"/>
          </w:tcPr>
          <w:p w:rsidR="005F5D94" w:rsidRPr="00751190" w:rsidRDefault="00171495" w:rsidP="005F5D94">
            <w:pPr>
              <w:spacing w:before="40"/>
              <w:jc w:val="left"/>
            </w:pPr>
            <w:r w:rsidRPr="00751190">
              <w:t>Checked by</w:t>
            </w:r>
            <w:r w:rsidR="005F5D94" w:rsidRPr="00751190">
              <w:t xml:space="preserve"> </w:t>
            </w:r>
            <w:r w:rsidR="005F5D94" w:rsidRPr="00751190">
              <w:rPr>
                <w:sz w:val="16"/>
                <w:szCs w:val="16"/>
              </w:rPr>
              <w:t>(*)</w:t>
            </w:r>
            <w:r w:rsidR="005F5D94" w:rsidRPr="00751190">
              <w:t>:</w:t>
            </w:r>
          </w:p>
          <w:p w:rsidR="005F5D94" w:rsidRPr="00751190" w:rsidRDefault="005F5D94" w:rsidP="005F5D94">
            <w:pPr>
              <w:spacing w:before="40"/>
              <w:jc w:val="left"/>
              <w:rPr>
                <w:sz w:val="18"/>
                <w:szCs w:val="18"/>
              </w:rPr>
            </w:pPr>
          </w:p>
        </w:tc>
        <w:tc>
          <w:tcPr>
            <w:tcW w:w="1695" w:type="dxa"/>
            <w:shd w:val="clear" w:color="auto" w:fill="auto"/>
          </w:tcPr>
          <w:p w:rsidR="005F5D94" w:rsidRPr="003D7BE2" w:rsidRDefault="003D7BE2" w:rsidP="003D7BE2">
            <w:pPr>
              <w:spacing w:before="40"/>
              <w:jc w:val="left"/>
              <w:rPr>
                <w:sz w:val="18"/>
                <w:szCs w:val="18"/>
              </w:rPr>
            </w:pPr>
            <w:r w:rsidRPr="003D7BE2">
              <w:rPr>
                <w:sz w:val="18"/>
                <w:szCs w:val="18"/>
              </w:rPr>
              <w:t>G</w:t>
            </w:r>
            <w:r w:rsidR="001A0379">
              <w:rPr>
                <w:sz w:val="18"/>
                <w:szCs w:val="18"/>
              </w:rPr>
              <w:t>.</w:t>
            </w:r>
            <w:r w:rsidRPr="003D7BE2">
              <w:rPr>
                <w:sz w:val="18"/>
                <w:szCs w:val="18"/>
              </w:rPr>
              <w:t xml:space="preserve"> Timms (Logica)</w:t>
            </w:r>
          </w:p>
        </w:tc>
        <w:tc>
          <w:tcPr>
            <w:tcW w:w="5260" w:type="dxa"/>
          </w:tcPr>
          <w:p w:rsidR="005F5D94" w:rsidRPr="002434AC" w:rsidRDefault="005F5D94" w:rsidP="00494081">
            <w:pPr>
              <w:spacing w:before="40"/>
              <w:rPr>
                <w:szCs w:val="20"/>
                <w:lang w:val="fr-FR"/>
              </w:rPr>
            </w:pPr>
            <w:r w:rsidRPr="002434AC">
              <w:rPr>
                <w:szCs w:val="20"/>
                <w:lang w:val="fr-FR"/>
              </w:rPr>
              <w:t xml:space="preserve">Date + </w:t>
            </w:r>
            <w:r w:rsidR="00171495" w:rsidRPr="002434AC">
              <w:rPr>
                <w:szCs w:val="20"/>
                <w:lang w:val="fr-FR"/>
              </w:rPr>
              <w:t>Initial</w:t>
            </w:r>
            <w:r w:rsidRPr="002434AC">
              <w:rPr>
                <w:szCs w:val="20"/>
                <w:lang w:val="fr-FR"/>
              </w:rPr>
              <w:t>:(</w:t>
            </w:r>
            <w:r w:rsidR="006075A2" w:rsidRPr="002434AC">
              <w:rPr>
                <w:szCs w:val="20"/>
                <w:lang w:val="fr-FR"/>
              </w:rPr>
              <w:t xml:space="preserve"> visa ou re</w:t>
            </w:r>
            <w:r w:rsidRPr="002434AC">
              <w:rPr>
                <w:szCs w:val="20"/>
                <w:lang w:val="fr-FR"/>
              </w:rPr>
              <w:t>f)</w:t>
            </w:r>
          </w:p>
        </w:tc>
      </w:tr>
      <w:tr w:rsidR="005F5D94" w:rsidRPr="00C404F5" w:rsidTr="00075830">
        <w:trPr>
          <w:trHeight w:val="665"/>
        </w:trPr>
        <w:tc>
          <w:tcPr>
            <w:tcW w:w="2225" w:type="dxa"/>
            <w:shd w:val="clear" w:color="auto" w:fill="auto"/>
          </w:tcPr>
          <w:p w:rsidR="005F5D94" w:rsidRPr="00751190" w:rsidRDefault="006075A2" w:rsidP="006075A2">
            <w:pPr>
              <w:spacing w:before="40"/>
              <w:jc w:val="left"/>
              <w:rPr>
                <w:sz w:val="18"/>
                <w:szCs w:val="18"/>
              </w:rPr>
            </w:pPr>
            <w:r w:rsidRPr="00751190">
              <w:t>Approved by</w:t>
            </w:r>
            <w:r w:rsidR="005F5D94" w:rsidRPr="00751190">
              <w:t xml:space="preserve"> </w:t>
            </w:r>
            <w:r w:rsidR="005F5D94" w:rsidRPr="00751190">
              <w:rPr>
                <w:sz w:val="16"/>
                <w:szCs w:val="16"/>
              </w:rPr>
              <w:t>(*)</w:t>
            </w:r>
            <w:r w:rsidR="005F5D94"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G</w:t>
            </w:r>
            <w:r w:rsidR="001A0379">
              <w:rPr>
                <w:sz w:val="18"/>
                <w:szCs w:val="18"/>
              </w:rPr>
              <w:t>.</w:t>
            </w:r>
            <w:r w:rsidRPr="003D7BE2">
              <w:rPr>
                <w:sz w:val="18"/>
                <w:szCs w:val="18"/>
              </w:rPr>
              <w:t xml:space="preserve"> Larnicol (CLS)</w:t>
            </w:r>
          </w:p>
        </w:tc>
        <w:tc>
          <w:tcPr>
            <w:tcW w:w="5260" w:type="dxa"/>
          </w:tcPr>
          <w:p w:rsidR="005F5D94" w:rsidRPr="00A76CDD" w:rsidRDefault="006075A2" w:rsidP="00494081">
            <w:pPr>
              <w:spacing w:before="40"/>
              <w:rPr>
                <w:szCs w:val="20"/>
                <w:lang w:val="fr-FR"/>
              </w:rPr>
            </w:pPr>
            <w:r w:rsidRPr="00A76CDD">
              <w:rPr>
                <w:szCs w:val="20"/>
                <w:lang w:val="fr-FR"/>
              </w:rPr>
              <w:t>Date + Initial:( visa ou ref)</w:t>
            </w:r>
          </w:p>
        </w:tc>
      </w:tr>
      <w:tr w:rsidR="005F5D94" w:rsidRPr="00C404F5" w:rsidTr="00075830">
        <w:trPr>
          <w:trHeight w:val="665"/>
        </w:trPr>
        <w:tc>
          <w:tcPr>
            <w:tcW w:w="2225" w:type="dxa"/>
            <w:shd w:val="clear" w:color="auto" w:fill="auto"/>
          </w:tcPr>
          <w:p w:rsidR="005F5D94" w:rsidRPr="00751190" w:rsidRDefault="005F5D94" w:rsidP="006075A2">
            <w:pPr>
              <w:spacing w:before="40"/>
              <w:jc w:val="left"/>
            </w:pPr>
            <w:r w:rsidRPr="00751190">
              <w:t>Application aut</w:t>
            </w:r>
            <w:r w:rsidR="006075A2" w:rsidRPr="00751190">
              <w:t>horized by</w:t>
            </w:r>
            <w:r w:rsidRPr="00751190">
              <w:t xml:space="preserve"> </w:t>
            </w:r>
            <w:r w:rsidRPr="00751190">
              <w:rPr>
                <w:sz w:val="16"/>
                <w:szCs w:val="16"/>
              </w:rPr>
              <w:t>(*)</w:t>
            </w:r>
            <w:r w:rsidRPr="00751190">
              <w:t>:</w:t>
            </w:r>
          </w:p>
        </w:tc>
        <w:tc>
          <w:tcPr>
            <w:tcW w:w="1695" w:type="dxa"/>
            <w:shd w:val="clear" w:color="auto" w:fill="auto"/>
          </w:tcPr>
          <w:p w:rsidR="005F5D94" w:rsidRPr="003D7BE2" w:rsidRDefault="003D7BE2" w:rsidP="00494081">
            <w:pPr>
              <w:spacing w:before="40"/>
              <w:rPr>
                <w:sz w:val="18"/>
                <w:szCs w:val="18"/>
              </w:rPr>
            </w:pPr>
            <w:r w:rsidRPr="003D7BE2">
              <w:rPr>
                <w:sz w:val="18"/>
                <w:szCs w:val="18"/>
              </w:rPr>
              <w:t>ESA</w:t>
            </w:r>
          </w:p>
        </w:tc>
        <w:tc>
          <w:tcPr>
            <w:tcW w:w="5260" w:type="dxa"/>
          </w:tcPr>
          <w:p w:rsidR="005F5D94" w:rsidRPr="00A76CDD" w:rsidRDefault="006075A2" w:rsidP="00494081">
            <w:pPr>
              <w:spacing w:before="40"/>
              <w:rPr>
                <w:szCs w:val="20"/>
                <w:lang w:val="fr-FR"/>
              </w:rPr>
            </w:pPr>
            <w:r w:rsidRPr="00A76CDD">
              <w:rPr>
                <w:szCs w:val="20"/>
                <w:lang w:val="fr-FR"/>
              </w:rPr>
              <w:t>Date + Initial:( visa ou ref)</w:t>
            </w:r>
          </w:p>
        </w:tc>
      </w:tr>
    </w:tbl>
    <w:p w:rsidR="005F5D94" w:rsidRPr="00751190" w:rsidRDefault="005F5D94" w:rsidP="005F5D94">
      <w:pPr>
        <w:rPr>
          <w:i/>
          <w:sz w:val="16"/>
          <w:szCs w:val="16"/>
        </w:rPr>
      </w:pPr>
      <w:r w:rsidRPr="00C118A6">
        <w:rPr>
          <w:i/>
          <w:sz w:val="16"/>
          <w:szCs w:val="16"/>
          <w:lang w:val="fr-FR"/>
        </w:rPr>
        <w:t xml:space="preserve"> </w:t>
      </w:r>
      <w:r w:rsidRPr="00751190">
        <w:rPr>
          <w:i/>
          <w:sz w:val="16"/>
          <w:szCs w:val="16"/>
        </w:rPr>
        <w:t>*</w:t>
      </w:r>
      <w:r w:rsidR="006075A2" w:rsidRPr="00751190">
        <w:rPr>
          <w:i/>
          <w:sz w:val="16"/>
          <w:szCs w:val="16"/>
        </w:rPr>
        <w:t>In the opposite box: Last and First name of the person + company if different from CLS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6954"/>
      </w:tblGrid>
      <w:tr w:rsidR="005F5D94" w:rsidRPr="00751190" w:rsidTr="00075830">
        <w:tc>
          <w:tcPr>
            <w:tcW w:w="9180" w:type="dxa"/>
            <w:gridSpan w:val="2"/>
            <w:shd w:val="clear" w:color="auto" w:fill="CDCDCF"/>
            <w:vAlign w:val="center"/>
          </w:tcPr>
          <w:p w:rsidR="005F5D94" w:rsidRPr="00751190" w:rsidRDefault="006075A2" w:rsidP="009208E9">
            <w:pPr>
              <w:pStyle w:val="Titre-non-index"/>
            </w:pPr>
            <w:r w:rsidRPr="00751190">
              <w:t>Index Sheet</w:t>
            </w:r>
            <w:r w:rsidR="005F5D94" w:rsidRPr="00751190">
              <w:t>:</w:t>
            </w:r>
          </w:p>
        </w:tc>
      </w:tr>
      <w:tr w:rsidR="00D84EB6" w:rsidRPr="00751190" w:rsidTr="00075830">
        <w:trPr>
          <w:trHeight w:val="353"/>
        </w:trPr>
        <w:tc>
          <w:tcPr>
            <w:tcW w:w="2226" w:type="dxa"/>
            <w:vAlign w:val="center"/>
          </w:tcPr>
          <w:p w:rsidR="00D84EB6" w:rsidRPr="00751190" w:rsidRDefault="00D84EB6" w:rsidP="005F5D94">
            <w:pPr>
              <w:spacing w:before="40"/>
              <w:jc w:val="left"/>
            </w:pPr>
            <w:r w:rsidRPr="00751190">
              <w:t>Context:</w:t>
            </w:r>
          </w:p>
        </w:tc>
        <w:tc>
          <w:tcPr>
            <w:tcW w:w="6954" w:type="dxa"/>
            <w:vAlign w:val="center"/>
          </w:tcPr>
          <w:p w:rsidR="00D84EB6" w:rsidRPr="00751190" w:rsidRDefault="00D84EB6" w:rsidP="00686C06">
            <w:pPr>
              <w:spacing w:before="40"/>
            </w:pPr>
            <w:r>
              <w:t>Baghera tool, project ACT-OCEAN</w:t>
            </w:r>
          </w:p>
        </w:tc>
      </w:tr>
      <w:tr w:rsidR="00D84EB6" w:rsidRPr="00751190" w:rsidTr="00075830">
        <w:trPr>
          <w:trHeight w:val="353"/>
        </w:trPr>
        <w:tc>
          <w:tcPr>
            <w:tcW w:w="2226" w:type="dxa"/>
            <w:vAlign w:val="center"/>
          </w:tcPr>
          <w:p w:rsidR="00D84EB6" w:rsidRPr="00751190" w:rsidRDefault="00D84EB6" w:rsidP="005F5D94">
            <w:pPr>
              <w:spacing w:before="40"/>
            </w:pPr>
            <w:r w:rsidRPr="00751190">
              <w:t>Keywords:</w:t>
            </w:r>
          </w:p>
        </w:tc>
        <w:sdt>
          <w:sdtPr>
            <w:rPr>
              <w:rStyle w:val="En-tteCar"/>
            </w:rPr>
            <w:alias w:val="Mots clés "/>
            <w:tag w:val="Mots clés "/>
            <w:id w:val="265715887"/>
            <w:placeholder>
              <w:docPart w:val="468422C518EE42FD8B1ECDDBF5BCCFDE"/>
            </w:placeholder>
            <w:dataBinding w:prefixMappings="xmlns:ns0='http://purl.org/dc/elements/1.1/' xmlns:ns1='http://schemas.openxmlformats.org/package/2006/metadata/core-properties' " w:xpath="/ns1:coreProperties[1]/ns1:keywords[1]" w:storeItemID="{6C3C8BC8-F283-45AE-878A-BAB7291924A1}"/>
            <w:text/>
          </w:sdtPr>
          <w:sdtEndPr>
            <w:rPr>
              <w:rStyle w:val="Policepardfaut"/>
            </w:rPr>
          </w:sdtEndPr>
          <w:sdtContent>
            <w:tc>
              <w:tcPr>
                <w:tcW w:w="6954" w:type="dxa"/>
                <w:vAlign w:val="center"/>
              </w:tcPr>
              <w:p w:rsidR="00D84EB6" w:rsidRPr="00751190" w:rsidRDefault="00D84EB6" w:rsidP="00D84EB6">
                <w:pPr>
                  <w:spacing w:before="40"/>
                </w:pPr>
                <w:r>
                  <w:rPr>
                    <w:rStyle w:val="En-tteCar"/>
                  </w:rPr>
                  <w:t>Oceanography, sea level</w:t>
                </w:r>
              </w:p>
            </w:tc>
          </w:sdtContent>
        </w:sdt>
      </w:tr>
      <w:tr w:rsidR="005F5D94" w:rsidRPr="00751190" w:rsidTr="00075830">
        <w:trPr>
          <w:trHeight w:val="353"/>
        </w:trPr>
        <w:tc>
          <w:tcPr>
            <w:tcW w:w="2226" w:type="dxa"/>
          </w:tcPr>
          <w:p w:rsidR="005F5D94" w:rsidRPr="00751190" w:rsidRDefault="006075A2" w:rsidP="005F5D94">
            <w:pPr>
              <w:spacing w:before="40"/>
            </w:pPr>
            <w:r w:rsidRPr="00751190">
              <w:t>Hyperlink</w:t>
            </w:r>
            <w:r w:rsidR="005F5D94" w:rsidRPr="00751190">
              <w:t>:</w:t>
            </w:r>
          </w:p>
        </w:tc>
        <w:tc>
          <w:tcPr>
            <w:tcW w:w="6954" w:type="dxa"/>
          </w:tcPr>
          <w:p w:rsidR="005F5D94" w:rsidRPr="00751190" w:rsidRDefault="005F5D94" w:rsidP="005F5D94">
            <w:pPr>
              <w:spacing w:before="40"/>
            </w:pPr>
          </w:p>
        </w:tc>
      </w:tr>
    </w:tbl>
    <w:p w:rsidR="005F5D94" w:rsidRPr="00751190" w:rsidRDefault="005F5D94" w:rsidP="005F5D9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3"/>
        <w:gridCol w:w="2397"/>
        <w:gridCol w:w="4560"/>
      </w:tblGrid>
      <w:tr w:rsidR="005F5D94" w:rsidRPr="00751190" w:rsidTr="00075830">
        <w:trPr>
          <w:tblHeader/>
        </w:trPr>
        <w:tc>
          <w:tcPr>
            <w:tcW w:w="9180" w:type="dxa"/>
            <w:gridSpan w:val="3"/>
            <w:shd w:val="clear" w:color="auto" w:fill="CDCDCF"/>
            <w:vAlign w:val="center"/>
          </w:tcPr>
          <w:p w:rsidR="005F5D94" w:rsidRPr="00751190" w:rsidRDefault="00E8529B" w:rsidP="009208E9">
            <w:pPr>
              <w:pStyle w:val="Titre-non-index"/>
            </w:pPr>
            <w:r w:rsidRPr="00751190">
              <w:t>Distribution</w:t>
            </w:r>
            <w:r w:rsidR="005F5D94" w:rsidRPr="00751190">
              <w:t>:</w:t>
            </w:r>
          </w:p>
        </w:tc>
      </w:tr>
      <w:tr w:rsidR="005F5D94" w:rsidRPr="00751190" w:rsidTr="00075830">
        <w:trPr>
          <w:tblHeader/>
        </w:trPr>
        <w:tc>
          <w:tcPr>
            <w:tcW w:w="2223" w:type="dxa"/>
          </w:tcPr>
          <w:p w:rsidR="005F5D94" w:rsidRPr="00751190" w:rsidRDefault="00E8529B" w:rsidP="005F5D94">
            <w:pPr>
              <w:spacing w:before="40"/>
            </w:pPr>
            <w:r w:rsidRPr="00751190">
              <w:t>Company</w:t>
            </w:r>
          </w:p>
        </w:tc>
        <w:tc>
          <w:tcPr>
            <w:tcW w:w="2397" w:type="dxa"/>
          </w:tcPr>
          <w:p w:rsidR="005F5D94" w:rsidRPr="00751190" w:rsidRDefault="00E8529B" w:rsidP="005F5D94">
            <w:pPr>
              <w:spacing w:before="40"/>
            </w:pPr>
            <w:r w:rsidRPr="00751190">
              <w:t>Means of distribution</w:t>
            </w:r>
          </w:p>
        </w:tc>
        <w:tc>
          <w:tcPr>
            <w:tcW w:w="4560" w:type="dxa"/>
          </w:tcPr>
          <w:p w:rsidR="005F5D94" w:rsidRPr="00751190" w:rsidRDefault="00E8529B" w:rsidP="005F5D94">
            <w:pPr>
              <w:spacing w:before="40"/>
            </w:pPr>
            <w:r w:rsidRPr="00751190">
              <w:t>Name</w:t>
            </w:r>
            <w:r w:rsidR="005F5D94" w:rsidRPr="00751190">
              <w:t>s</w:t>
            </w:r>
          </w:p>
        </w:tc>
      </w:tr>
      <w:tr w:rsidR="005F5D94" w:rsidRPr="00751190" w:rsidTr="00075830">
        <w:trPr>
          <w:trHeight w:val="1134"/>
        </w:trPr>
        <w:tc>
          <w:tcPr>
            <w:tcW w:w="2223" w:type="dxa"/>
          </w:tcPr>
          <w:p w:rsidR="005F5D94" w:rsidRPr="00751190" w:rsidRDefault="005F5D94" w:rsidP="005F5D94">
            <w:pPr>
              <w:spacing w:before="40"/>
            </w:pPr>
            <w:r w:rsidRPr="00751190">
              <w:t>CLS</w:t>
            </w:r>
          </w:p>
        </w:tc>
        <w:tc>
          <w:tcPr>
            <w:tcW w:w="2397" w:type="dxa"/>
          </w:tcPr>
          <w:p w:rsidR="005F5D94" w:rsidRPr="00751190" w:rsidRDefault="005F5D94" w:rsidP="005F5D94">
            <w:pPr>
              <w:spacing w:before="40"/>
            </w:pPr>
            <w:r w:rsidRPr="00751190">
              <w:t>Notification</w:t>
            </w:r>
          </w:p>
        </w:tc>
        <w:tc>
          <w:tcPr>
            <w:tcW w:w="4560" w:type="dxa"/>
          </w:tcPr>
          <w:p w:rsidR="005F5D94" w:rsidRPr="00751190" w:rsidRDefault="005F5D94" w:rsidP="005F5D94">
            <w:pPr>
              <w:spacing w:before="40"/>
            </w:pPr>
          </w:p>
        </w:tc>
      </w:tr>
    </w:tbl>
    <w:p w:rsidR="005F5D94" w:rsidRPr="00751190" w:rsidRDefault="005F5D94" w:rsidP="005F5D94">
      <w:pPr>
        <w:widowControl w:val="0"/>
        <w:tabs>
          <w:tab w:val="left" w:pos="7626"/>
        </w:tabs>
        <w:ind w:right="1268"/>
        <w:rPr>
          <w:sz w:val="18"/>
        </w:rPr>
      </w:pPr>
    </w:p>
    <w:p w:rsidR="005F5D94" w:rsidRPr="00751190" w:rsidRDefault="005F5D94" w:rsidP="005F5D94">
      <w:pPr>
        <w:spacing w:after="0"/>
        <w:jc w:val="left"/>
        <w:rPr>
          <w:sz w:val="18"/>
        </w:rPr>
      </w:pPr>
      <w:r w:rsidRPr="00751190">
        <w:rPr>
          <w:sz w:val="18"/>
        </w:rPr>
        <w:br w:type="page"/>
      </w:r>
    </w:p>
    <w:p w:rsidR="005F5D94" w:rsidRPr="00751190" w:rsidRDefault="005F5D94" w:rsidP="005F5D94">
      <w:pPr>
        <w:spacing w:after="0"/>
        <w:jc w:val="lef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5F5D94" w:rsidP="009208E9">
            <w:pPr>
              <w:pStyle w:val="Titre-non-index"/>
            </w:pPr>
            <w:r w:rsidRPr="00751190">
              <w:rPr>
                <w:sz w:val="18"/>
              </w:rPr>
              <w:br w:type="page"/>
            </w:r>
            <w:r w:rsidRPr="00751190">
              <w:t>List</w:t>
            </w:r>
            <w:r w:rsidR="00B71CD5" w:rsidRPr="00751190">
              <w:t xml:space="preserve"> of tables and figures</w:t>
            </w:r>
          </w:p>
        </w:tc>
      </w:tr>
    </w:tbl>
    <w:p w:rsidR="005F5D94" w:rsidRPr="00751190" w:rsidRDefault="005F5D94" w:rsidP="005F5D94">
      <w:pPr>
        <w:rPr>
          <w:b/>
        </w:rPr>
      </w:pPr>
    </w:p>
    <w:p w:rsidR="00643C2A" w:rsidRPr="003039B0" w:rsidRDefault="00643C2A" w:rsidP="009208E9">
      <w:pPr>
        <w:pStyle w:val="Titre-non-index"/>
        <w:rPr>
          <w:lang w:val="fr-FR"/>
        </w:rPr>
      </w:pPr>
      <w:r w:rsidRPr="003039B0">
        <w:rPr>
          <w:lang w:val="fr-FR"/>
        </w:rPr>
        <w:t xml:space="preserve">List of tables: </w:t>
      </w:r>
    </w:p>
    <w:p w:rsidR="00643C2A" w:rsidRPr="0088625D" w:rsidRDefault="00824CB0" w:rsidP="005F5D94">
      <w:pPr>
        <w:tabs>
          <w:tab w:val="right" w:pos="8647"/>
        </w:tabs>
        <w:rPr>
          <w:b/>
          <w:lang w:val="fr-FR"/>
        </w:rPr>
      </w:pPr>
      <w:r w:rsidRPr="00824CB0">
        <w:fldChar w:fldCharType="begin"/>
      </w:r>
      <w:r w:rsidR="00643C2A" w:rsidRPr="0088625D">
        <w:rPr>
          <w:lang w:val="fr-FR"/>
        </w:rPr>
        <w:instrText xml:space="preserve"> TOC \c "Table" </w:instrText>
      </w:r>
      <w:r w:rsidRPr="00824CB0">
        <w:fldChar w:fldCharType="separate"/>
      </w:r>
      <w:r w:rsidR="00684BAB">
        <w:rPr>
          <w:b/>
          <w:bCs/>
          <w:noProof/>
          <w:lang w:val="fr-FR"/>
        </w:rPr>
        <w:t>Aucune entrée de table d'illustration n'a été trouvée.</w:t>
      </w:r>
      <w:r w:rsidRPr="00751190">
        <w:rPr>
          <w:b/>
        </w:rPr>
        <w:fldChar w:fldCharType="end"/>
      </w:r>
    </w:p>
    <w:p w:rsidR="005F5D94" w:rsidRPr="004B6F28" w:rsidRDefault="00B71CD5" w:rsidP="009208E9">
      <w:pPr>
        <w:pStyle w:val="Titre-non-index"/>
        <w:rPr>
          <w:lang w:val="en-US"/>
        </w:rPr>
      </w:pPr>
      <w:r w:rsidRPr="004B6F28">
        <w:rPr>
          <w:lang w:val="en-US"/>
        </w:rPr>
        <w:t>List of</w:t>
      </w:r>
      <w:r w:rsidR="005F5D94" w:rsidRPr="004B6F28">
        <w:rPr>
          <w:lang w:val="en-US"/>
        </w:rPr>
        <w:t xml:space="preserve"> </w:t>
      </w:r>
      <w:r w:rsidRPr="004B6F28">
        <w:rPr>
          <w:lang w:val="en-US"/>
        </w:rPr>
        <w:t>figures</w:t>
      </w:r>
      <w:r w:rsidR="005F5D94" w:rsidRPr="004B6F28">
        <w:rPr>
          <w:lang w:val="en-US"/>
        </w:rPr>
        <w:t xml:space="preserve">: </w:t>
      </w:r>
    </w:p>
    <w:p w:rsidR="00FF5DFD" w:rsidRPr="00FF5DFD" w:rsidRDefault="00824CB0">
      <w:pPr>
        <w:pStyle w:val="Tabledesillustrations"/>
        <w:rPr>
          <w:rFonts w:asciiTheme="minorHAnsi" w:eastAsiaTheme="minorEastAsia" w:hAnsiTheme="minorHAnsi" w:cstheme="minorBidi"/>
          <w:b w:val="0"/>
          <w:bCs w:val="0"/>
          <w:sz w:val="22"/>
          <w:szCs w:val="22"/>
          <w:lang w:val="en-US"/>
        </w:rPr>
      </w:pPr>
      <w:r w:rsidRPr="00824CB0">
        <w:fldChar w:fldCharType="begin"/>
      </w:r>
      <w:r w:rsidR="005F5D94" w:rsidRPr="004B6F28">
        <w:rPr>
          <w:lang w:val="en-US"/>
        </w:rPr>
        <w:instrText xml:space="preserve"> TOC \c "Figure" </w:instrText>
      </w:r>
      <w:r w:rsidRPr="00824CB0">
        <w:fldChar w:fldCharType="separate"/>
      </w:r>
      <w:r w:rsidR="00FF5DFD">
        <w:t>Figure 1: [Diagnosis A204-a] Maps of MSL trend differences using successively Reaper GFZ and DEOS (reference) orbit solutions in the MSL calculation for ERS-1 (on left) and ERS-2 (on right).</w:t>
      </w:r>
      <w:r w:rsidR="00FF5DFD">
        <w:tab/>
      </w:r>
      <w:r>
        <w:fldChar w:fldCharType="begin"/>
      </w:r>
      <w:r w:rsidR="00FF5DFD">
        <w:instrText xml:space="preserve"> PAGEREF _Toc302716757 \h </w:instrText>
      </w:r>
      <w:r>
        <w:fldChar w:fldCharType="separate"/>
      </w:r>
      <w:r w:rsidR="00684BAB">
        <w:t>6</w:t>
      </w:r>
      <w:r>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2: [Diagnosis A204-a] Maps of MSL trend differences using successively COMBINED and Reaper GFZ orbit solutions in the MSL calculation for ERS-1 (on left) and ERS-2 (on right).</w:t>
      </w:r>
      <w:r>
        <w:tab/>
      </w:r>
      <w:r w:rsidR="00824CB0">
        <w:fldChar w:fldCharType="begin"/>
      </w:r>
      <w:r>
        <w:instrText xml:space="preserve"> PAGEREF _Toc302716758 \h </w:instrText>
      </w:r>
      <w:r w:rsidR="00824CB0">
        <w:fldChar w:fldCharType="separate"/>
      </w:r>
      <w:r w:rsidR="00684BAB">
        <w:t>7</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3: [Diagnosis A204-a] Maps of MSL trend differences using successively ESOC v7 and CNES GDR-C (reference) orbit solutions in the MSL calculation for Envisat (on left) and Jason-1 (on right).</w:t>
      </w:r>
      <w:r>
        <w:tab/>
      </w:r>
      <w:r w:rsidR="00824CB0">
        <w:fldChar w:fldCharType="begin"/>
      </w:r>
      <w:r>
        <w:instrText xml:space="preserve"> PAGEREF _Toc302716759 \h </w:instrText>
      </w:r>
      <w:r w:rsidR="00824CB0">
        <w:fldChar w:fldCharType="separate"/>
      </w:r>
      <w:r w:rsidR="00684BAB">
        <w:t>9</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4: [Diagnosis A204-a] Maps of MSL trend differences between Envisat and Jason-1 (over the same altimetry period) using successively CNES GDR-C (on left) and ESOC v7 (on right) orbit solutions in the MSL calculation.</w:t>
      </w:r>
      <w:r>
        <w:tab/>
      </w:r>
      <w:r w:rsidR="00824CB0">
        <w:fldChar w:fldCharType="begin"/>
      </w:r>
      <w:r>
        <w:instrText xml:space="preserve"> PAGEREF _Toc302716760 \h </w:instrText>
      </w:r>
      <w:r w:rsidR="00824CB0">
        <w:fldChar w:fldCharType="separate"/>
      </w:r>
      <w:r w:rsidR="00684BAB">
        <w:t>10</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5: [Diagnosis A205] Amplitude differences (on left) and phase differences (on right) of regional MSL annual signals using s</w:t>
      </w:r>
      <w:r w:rsidR="006678F0">
        <w:t xml:space="preserve">uccessively GFZ Reaper and DEOS </w:t>
      </w:r>
      <w:r>
        <w:t>DGM</w:t>
      </w:r>
      <w:r w:rsidR="006678F0">
        <w:t>-E</w:t>
      </w:r>
      <w:r>
        <w:t>04 orbit solutions in the MSL calculation for ERS-1 (on top) and ERS-2 (on bottom).</w:t>
      </w:r>
      <w:r>
        <w:tab/>
      </w:r>
      <w:r w:rsidR="00824CB0">
        <w:fldChar w:fldCharType="begin"/>
      </w:r>
      <w:r>
        <w:instrText xml:space="preserve"> PAGEREF _Toc302716761 \h </w:instrText>
      </w:r>
      <w:r w:rsidR="00824CB0">
        <w:fldChar w:fldCharType="separate"/>
      </w:r>
      <w:r w:rsidR="00684BAB">
        <w:t>12</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6 [Diagnosis A205]: Amplitude differences (on left) and phase differences (on right) of regional MSL semi-annual signals using s</w:t>
      </w:r>
      <w:r w:rsidR="006678F0">
        <w:t xml:space="preserve">uccessively GFZ Reaper and DEOS </w:t>
      </w:r>
      <w:r>
        <w:t>DGM</w:t>
      </w:r>
      <w:r w:rsidR="006678F0">
        <w:t>-E</w:t>
      </w:r>
      <w:r>
        <w:t>04 orbit solutions in the MSL calculation for ERS-1 (on top) and ERS-2 (on bottom).</w:t>
      </w:r>
      <w:r>
        <w:tab/>
      </w:r>
      <w:r w:rsidR="00824CB0">
        <w:fldChar w:fldCharType="begin"/>
      </w:r>
      <w:r>
        <w:instrText xml:space="preserve"> PAGEREF _Toc302716762 \h </w:instrText>
      </w:r>
      <w:r w:rsidR="00824CB0">
        <w:fldChar w:fldCharType="separate"/>
      </w:r>
      <w:r w:rsidR="00684BAB">
        <w:t>12</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7: [Diagnosis A205] Amplitude differences (on left) and phase differences (on right) of regional MSL annual signals using successively ESOC Reaper and GFZ Reaper orbit solutions in the MSL calculation for ERS-1 (on top) and ERS-2 (on bottom).</w:t>
      </w:r>
      <w:r>
        <w:tab/>
      </w:r>
      <w:r w:rsidR="00824CB0">
        <w:fldChar w:fldCharType="begin"/>
      </w:r>
      <w:r>
        <w:instrText xml:space="preserve"> PAGEREF _Toc302716763 \h </w:instrText>
      </w:r>
      <w:r w:rsidR="00824CB0">
        <w:fldChar w:fldCharType="separate"/>
      </w:r>
      <w:r w:rsidR="00684BAB">
        <w:t>13</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8: [Diagnosis A205] Amplitude differences (on left) and phase differences (on right) of regional MSL annual signals using successively ESOC-V7 and CNES GDR-C orbit solutions in the MSL calculation for Envisat (on top) and Jason-1 (on bottom).</w:t>
      </w:r>
      <w:r>
        <w:tab/>
      </w:r>
      <w:r w:rsidR="00824CB0">
        <w:fldChar w:fldCharType="begin"/>
      </w:r>
      <w:r>
        <w:instrText xml:space="preserve"> PAGEREF _Toc302716764 \h </w:instrText>
      </w:r>
      <w:r w:rsidR="00824CB0">
        <w:fldChar w:fldCharType="separate"/>
      </w:r>
      <w:r w:rsidR="00684BAB">
        <w:t>14</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9: [Diagnosis A104] Maps of SSH variance differences using successively Reaper GFZ and DEOS (reference) orbit solutions in the SSH calculation for ERS-1 (on left) and ERS-2 (on right).</w:t>
      </w:r>
      <w:r>
        <w:tab/>
      </w:r>
      <w:r w:rsidR="00824CB0">
        <w:fldChar w:fldCharType="begin"/>
      </w:r>
      <w:r>
        <w:instrText xml:space="preserve"> PAGEREF _Toc302716765 \h </w:instrText>
      </w:r>
      <w:r w:rsidR="00824CB0">
        <w:fldChar w:fldCharType="separate"/>
      </w:r>
      <w:r w:rsidR="00684BAB">
        <w:t>16</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10: [Diagnosis A104]  Maps of SSH variance differences using successively Reaper GFZ and DEOS (reference) orbit solutions in the SSH calculation for ERS-1 (on left) and ERS-2 (on right).</w:t>
      </w:r>
      <w:r>
        <w:tab/>
      </w:r>
      <w:r w:rsidR="00824CB0">
        <w:fldChar w:fldCharType="begin"/>
      </w:r>
      <w:r>
        <w:instrText xml:space="preserve"> PAGEREF _Toc302716766 \h </w:instrText>
      </w:r>
      <w:r w:rsidR="00824CB0">
        <w:fldChar w:fldCharType="separate"/>
      </w:r>
      <w:r w:rsidR="00684BAB">
        <w:t>16</w:t>
      </w:r>
      <w:r w:rsidR="00824CB0">
        <w:fldChar w:fldCharType="end"/>
      </w:r>
    </w:p>
    <w:p w:rsidR="00FF5DFD" w:rsidRPr="00FF5DFD" w:rsidRDefault="00FF5DFD">
      <w:pPr>
        <w:pStyle w:val="Tabledesillustrations"/>
        <w:rPr>
          <w:rFonts w:asciiTheme="minorHAnsi" w:eastAsiaTheme="minorEastAsia" w:hAnsiTheme="minorHAnsi" w:cstheme="minorBidi"/>
          <w:b w:val="0"/>
          <w:bCs w:val="0"/>
          <w:sz w:val="22"/>
          <w:szCs w:val="22"/>
          <w:lang w:val="en-US"/>
        </w:rPr>
      </w:pPr>
      <w:r>
        <w:t>Figure 11: [Diagnosis A104] Maps of SSH variance differences using successively ESOC-V7 and CNES-GDR-C (reference) orbit solutions in the SSH calculation for Envisat (on left) and Jason-1 (on right).</w:t>
      </w:r>
      <w:r>
        <w:tab/>
      </w:r>
      <w:r w:rsidR="00824CB0">
        <w:fldChar w:fldCharType="begin"/>
      </w:r>
      <w:r>
        <w:instrText xml:space="preserve"> PAGEREF _Toc302716767 \h </w:instrText>
      </w:r>
      <w:r w:rsidR="00824CB0">
        <w:fldChar w:fldCharType="separate"/>
      </w:r>
      <w:r w:rsidR="00684BAB">
        <w:t>17</w:t>
      </w:r>
      <w:r w:rsidR="00824CB0">
        <w:fldChar w:fldCharType="end"/>
      </w:r>
    </w:p>
    <w:p w:rsidR="007C4DBF" w:rsidRDefault="00824CB0" w:rsidP="007C4DBF">
      <w:pPr>
        <w:widowControl w:val="0"/>
        <w:tabs>
          <w:tab w:val="left" w:pos="7626"/>
          <w:tab w:val="right" w:pos="8647"/>
        </w:tabs>
        <w:ind w:right="1020"/>
        <w:rPr>
          <w:lang w:val="en-US"/>
        </w:rPr>
      </w:pPr>
      <w:r w:rsidRPr="00751190">
        <w:fldChar w:fldCharType="end"/>
      </w:r>
    </w:p>
    <w:p w:rsidR="007C4DBF" w:rsidRDefault="007C4DBF">
      <w:pPr>
        <w:spacing w:after="0"/>
        <w:jc w:val="left"/>
        <w:rPr>
          <w:lang w:val="en-US"/>
        </w:rPr>
      </w:pPr>
      <w:r>
        <w:rPr>
          <w:lang w:val="en-US"/>
        </w:rPr>
        <w:br w:type="page"/>
      </w:r>
    </w:p>
    <w:p w:rsidR="005F5D94" w:rsidRPr="004B6F28" w:rsidRDefault="005F5D94" w:rsidP="007C4DBF">
      <w:pPr>
        <w:widowControl w:val="0"/>
        <w:tabs>
          <w:tab w:val="left" w:pos="7626"/>
          <w:tab w:val="right" w:pos="8647"/>
        </w:tabs>
        <w:ind w:right="102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B71CD5" w:rsidP="009208E9">
            <w:pPr>
              <w:pStyle w:val="Titre-non-index"/>
            </w:pPr>
            <w:r w:rsidRPr="00751190">
              <w:t>List of items to be confirmed or to be defined</w:t>
            </w:r>
          </w:p>
        </w:tc>
      </w:tr>
    </w:tbl>
    <w:p w:rsidR="005F5D94" w:rsidRPr="00751190" w:rsidRDefault="005F5D94" w:rsidP="005F5D94">
      <w:pPr>
        <w:widowControl w:val="0"/>
        <w:tabs>
          <w:tab w:val="left" w:pos="7626"/>
        </w:tabs>
        <w:ind w:right="1020"/>
        <w:rPr>
          <w:sz w:val="18"/>
        </w:rPr>
      </w:pPr>
    </w:p>
    <w:p w:rsidR="005F5D94" w:rsidRPr="003039B0" w:rsidRDefault="005F5D94" w:rsidP="009208E9">
      <w:pPr>
        <w:pStyle w:val="Titre-non-index"/>
        <w:rPr>
          <w:lang w:val="fr-FR"/>
        </w:rPr>
      </w:pPr>
      <w:r w:rsidRPr="003039B0">
        <w:rPr>
          <w:lang w:val="fr-FR"/>
        </w:rPr>
        <w:t>List</w:t>
      </w:r>
      <w:r w:rsidR="00B71CD5" w:rsidRPr="003039B0">
        <w:rPr>
          <w:lang w:val="fr-FR"/>
        </w:rPr>
        <w:t>s of TBC</w:t>
      </w:r>
      <w:r w:rsidRPr="003039B0">
        <w:rPr>
          <w:lang w:val="fr-FR"/>
        </w:rPr>
        <w:t>:</w:t>
      </w:r>
    </w:p>
    <w:p w:rsidR="005F5D94" w:rsidRPr="0088625D" w:rsidRDefault="00824CB0" w:rsidP="005F5D94">
      <w:pPr>
        <w:widowControl w:val="0"/>
        <w:tabs>
          <w:tab w:val="right" w:pos="8647"/>
        </w:tabs>
        <w:rPr>
          <w:b/>
          <w:color w:val="000000"/>
          <w:lang w:val="fr-FR"/>
        </w:rPr>
      </w:pPr>
      <w:r w:rsidRPr="00824CB0">
        <w:rPr>
          <w:b/>
        </w:rPr>
        <w:fldChar w:fldCharType="begin"/>
      </w:r>
      <w:r w:rsidR="005F5D94" w:rsidRPr="0088625D">
        <w:rPr>
          <w:lang w:val="fr-FR"/>
        </w:rPr>
        <w:instrText xml:space="preserve"> TOC \f C \t "TM3;1" </w:instrText>
      </w:r>
      <w:r w:rsidRPr="00824CB0">
        <w:rPr>
          <w:b/>
        </w:rPr>
        <w:fldChar w:fldCharType="separate"/>
      </w:r>
      <w:r w:rsidR="00684BAB">
        <w:rPr>
          <w:bCs/>
          <w:noProof/>
          <w:lang w:val="fr-FR"/>
        </w:rPr>
        <w:t>Aucune entrée de table des matières n'a été trouvée.</w:t>
      </w:r>
      <w:r w:rsidRPr="00751190">
        <w:rPr>
          <w:b/>
          <w:color w:val="000000"/>
        </w:rPr>
        <w:fldChar w:fldCharType="end"/>
      </w:r>
    </w:p>
    <w:p w:rsidR="005F5D94" w:rsidRPr="003039B0" w:rsidRDefault="005F5D94" w:rsidP="009208E9">
      <w:pPr>
        <w:pStyle w:val="Titre-non-index"/>
        <w:rPr>
          <w:lang w:val="fr-FR"/>
        </w:rPr>
      </w:pPr>
      <w:r w:rsidRPr="003039B0">
        <w:rPr>
          <w:lang w:val="fr-FR"/>
        </w:rPr>
        <w:t>List</w:t>
      </w:r>
      <w:r w:rsidR="00B71CD5" w:rsidRPr="003039B0">
        <w:rPr>
          <w:lang w:val="fr-FR"/>
        </w:rPr>
        <w:t>s of TBD</w:t>
      </w:r>
      <w:r w:rsidRPr="003039B0">
        <w:rPr>
          <w:lang w:val="fr-FR"/>
        </w:rPr>
        <w:t>:</w:t>
      </w:r>
    </w:p>
    <w:p w:rsidR="005F5D94" w:rsidRPr="0088625D" w:rsidRDefault="00824CB0" w:rsidP="009208E9">
      <w:pPr>
        <w:widowControl w:val="0"/>
        <w:tabs>
          <w:tab w:val="right" w:pos="8647"/>
        </w:tabs>
        <w:rPr>
          <w:b/>
          <w:color w:val="000000"/>
          <w:lang w:val="fr-FR"/>
        </w:rPr>
      </w:pPr>
      <w:r w:rsidRPr="00824CB0">
        <w:rPr>
          <w:b/>
        </w:rPr>
        <w:fldChar w:fldCharType="begin"/>
      </w:r>
      <w:r w:rsidR="005F5D94" w:rsidRPr="0088625D">
        <w:rPr>
          <w:lang w:val="fr-FR"/>
        </w:rPr>
        <w:instrText xml:space="preserve"> TOC \f D \t "TM3;1" </w:instrText>
      </w:r>
      <w:r w:rsidRPr="00824CB0">
        <w:rPr>
          <w:b/>
        </w:rPr>
        <w:fldChar w:fldCharType="separate"/>
      </w:r>
      <w:r w:rsidR="00684BAB">
        <w:rPr>
          <w:bCs/>
          <w:noProof/>
          <w:lang w:val="fr-FR"/>
        </w:rPr>
        <w:t>Aucune entrée de table des matières n'a été trouvée.</w:t>
      </w:r>
      <w:r w:rsidRPr="00751190">
        <w:rPr>
          <w:b/>
          <w:color w:val="00000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9208E9" w:rsidRPr="00751190" w:rsidTr="009208E9">
        <w:tc>
          <w:tcPr>
            <w:tcW w:w="9074" w:type="dxa"/>
            <w:shd w:val="clear" w:color="auto" w:fill="CDCDCF"/>
            <w:vAlign w:val="center"/>
          </w:tcPr>
          <w:p w:rsidR="009208E9" w:rsidRPr="00751190" w:rsidRDefault="009208E9" w:rsidP="009208E9">
            <w:pPr>
              <w:pStyle w:val="Titre-non-index"/>
            </w:pPr>
            <w:r w:rsidRPr="00751190">
              <w:t>Applicable documents</w:t>
            </w:r>
          </w:p>
        </w:tc>
      </w:tr>
    </w:tbl>
    <w:p w:rsidR="00751190" w:rsidRPr="00751190" w:rsidRDefault="00494081" w:rsidP="00751190">
      <w:pPr>
        <w:pStyle w:val="DADR"/>
      </w:pPr>
      <w:r w:rsidRPr="00751190">
        <w:t xml:space="preserve">AD </w:t>
      </w:r>
      <w:fldSimple w:instr=" SEQ DA \* ARABIC ">
        <w:r w:rsidR="00684BAB">
          <w:rPr>
            <w:noProof/>
          </w:rPr>
          <w:t>1</w:t>
        </w:r>
      </w:fldSimple>
      <w:r w:rsidRPr="00751190">
        <w:rPr>
          <w:b w:val="0"/>
        </w:rPr>
        <w:t xml:space="preserve"> </w:t>
      </w:r>
      <w:r w:rsidR="00795108">
        <w:rPr>
          <w:b w:val="0"/>
        </w:rPr>
        <w:t>Sea level CCI project Management Plan</w:t>
      </w:r>
      <w:r w:rsidR="00795108">
        <w:br/>
        <w:t>CLS-DOS-NT-10-013</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8"/>
      </w:tblGrid>
      <w:tr w:rsidR="005F5D94" w:rsidRPr="00751190" w:rsidTr="005F5D94">
        <w:tc>
          <w:tcPr>
            <w:tcW w:w="9118" w:type="dxa"/>
          </w:tcPr>
          <w:p w:rsidR="005F5D94" w:rsidRPr="00751190" w:rsidRDefault="005F5D94" w:rsidP="005F5D94">
            <w:pPr>
              <w:keepNext/>
              <w:ind w:right="985"/>
              <w:rPr>
                <w:color w:val="FF0000"/>
                <w:sz w:val="18"/>
              </w:rPr>
            </w:pPr>
            <w:bookmarkStart w:id="6" w:name="finDA"/>
            <w:bookmarkEnd w:id="6"/>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751190" w:rsidRPr="00751190" w:rsidTr="00686C06">
        <w:tc>
          <w:tcPr>
            <w:tcW w:w="9074" w:type="dxa"/>
            <w:shd w:val="clear" w:color="auto" w:fill="CDCDCF"/>
            <w:vAlign w:val="center"/>
          </w:tcPr>
          <w:p w:rsidR="00751190" w:rsidRPr="00751190" w:rsidRDefault="00751190" w:rsidP="00686C06">
            <w:pPr>
              <w:pStyle w:val="Titre-non-index"/>
            </w:pPr>
            <w:r w:rsidRPr="00751190">
              <w:t>Reference documents</w:t>
            </w:r>
          </w:p>
        </w:tc>
      </w:tr>
    </w:tbl>
    <w:p w:rsidR="00751190" w:rsidRPr="00A76CDD" w:rsidRDefault="00494081" w:rsidP="00494081">
      <w:pPr>
        <w:pStyle w:val="DADR"/>
        <w:rPr>
          <w:lang w:val="fr-FR"/>
        </w:rPr>
      </w:pPr>
      <w:r w:rsidRPr="00A76CDD">
        <w:rPr>
          <w:lang w:val="fr-FR"/>
        </w:rPr>
        <w:t xml:space="preserve">RD </w:t>
      </w:r>
      <w:r w:rsidR="00824CB0">
        <w:fldChar w:fldCharType="begin"/>
      </w:r>
      <w:r w:rsidR="00EF6F2F" w:rsidRPr="00A76CDD">
        <w:rPr>
          <w:lang w:val="fr-FR"/>
        </w:rPr>
        <w:instrText xml:space="preserve"> SEQ DR \* ARABIC </w:instrText>
      </w:r>
      <w:r w:rsidR="00824CB0">
        <w:fldChar w:fldCharType="separate"/>
      </w:r>
      <w:r w:rsidR="00684BAB">
        <w:rPr>
          <w:noProof/>
          <w:lang w:val="fr-FR"/>
        </w:rPr>
        <w:t>1</w:t>
      </w:r>
      <w:r w:rsidR="00824CB0">
        <w:fldChar w:fldCharType="end"/>
      </w:r>
      <w:r w:rsidRPr="00A76CDD">
        <w:rPr>
          <w:b w:val="0"/>
          <w:lang w:val="fr-FR"/>
        </w:rPr>
        <w:t xml:space="preserve"> Manuel du processus Documentation</w:t>
      </w:r>
      <w:r w:rsidRPr="00A76CDD">
        <w:rPr>
          <w:lang w:val="fr-FR"/>
        </w:rPr>
        <w:br/>
        <w:t>CLS-DOC</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18"/>
      </w:tblGrid>
      <w:tr w:rsidR="005F5D94" w:rsidRPr="00C404F5" w:rsidTr="005F5D94">
        <w:tc>
          <w:tcPr>
            <w:tcW w:w="9118" w:type="dxa"/>
          </w:tcPr>
          <w:p w:rsidR="005F5D94" w:rsidRPr="00A76CDD" w:rsidRDefault="005F5D94" w:rsidP="005F5D94">
            <w:pPr>
              <w:keepNext/>
              <w:ind w:right="985"/>
              <w:rPr>
                <w:color w:val="FF0000"/>
                <w:sz w:val="18"/>
                <w:lang w:val="fr-FR"/>
              </w:rPr>
            </w:pPr>
            <w:bookmarkStart w:id="7" w:name="finDR"/>
            <w:bookmarkEnd w:id="7"/>
          </w:p>
        </w:tc>
      </w:tr>
    </w:tbl>
    <w:p w:rsidR="005F5D94" w:rsidRPr="00A76CDD" w:rsidRDefault="005F5D94" w:rsidP="005F5D94">
      <w:pPr>
        <w:ind w:right="985"/>
        <w:rPr>
          <w:lang w:val="fr-FR"/>
        </w:rPr>
      </w:pPr>
      <w:r w:rsidRPr="00A76CDD">
        <w:rPr>
          <w:sz w:val="18"/>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CDCF"/>
        <w:tblLook w:val="01E0"/>
      </w:tblPr>
      <w:tblGrid>
        <w:gridCol w:w="9074"/>
      </w:tblGrid>
      <w:tr w:rsidR="005F5D94" w:rsidRPr="00751190" w:rsidTr="005F5D94">
        <w:tc>
          <w:tcPr>
            <w:tcW w:w="9074" w:type="dxa"/>
            <w:shd w:val="clear" w:color="auto" w:fill="CDCDCF"/>
            <w:vAlign w:val="center"/>
          </w:tcPr>
          <w:p w:rsidR="005F5D94" w:rsidRPr="00751190" w:rsidRDefault="002A2A61" w:rsidP="00751190">
            <w:pPr>
              <w:pStyle w:val="Titre-non-index"/>
            </w:pPr>
            <w:r w:rsidRPr="00751190">
              <w:lastRenderedPageBreak/>
              <w:t xml:space="preserve">List of </w:t>
            </w:r>
            <w:r w:rsidR="00DE2F4A" w:rsidRPr="00751190">
              <w:t>Contents</w:t>
            </w:r>
          </w:p>
        </w:tc>
      </w:tr>
    </w:tbl>
    <w:p w:rsidR="008447A7" w:rsidRDefault="00824CB0">
      <w:pPr>
        <w:pStyle w:val="TM1"/>
        <w:rPr>
          <w:rFonts w:asciiTheme="minorHAnsi" w:eastAsiaTheme="minorEastAsia" w:hAnsiTheme="minorHAnsi" w:cstheme="minorBidi"/>
          <w:b w:val="0"/>
          <w:bCs w:val="0"/>
          <w:sz w:val="22"/>
          <w:szCs w:val="22"/>
          <w:lang w:val="fr-FR"/>
        </w:rPr>
      </w:pPr>
      <w:r w:rsidRPr="00824CB0">
        <w:rPr>
          <w:b w:val="0"/>
          <w:bCs w:val="0"/>
        </w:rPr>
        <w:fldChar w:fldCharType="begin"/>
      </w:r>
      <w:r w:rsidR="005F5D94" w:rsidRPr="00751190">
        <w:rPr>
          <w:b w:val="0"/>
          <w:bCs w:val="0"/>
        </w:rPr>
        <w:instrText xml:space="preserve"> TOC \o "1-6" \h \z </w:instrText>
      </w:r>
      <w:r w:rsidRPr="00824CB0">
        <w:rPr>
          <w:b w:val="0"/>
          <w:bCs w:val="0"/>
        </w:rPr>
        <w:fldChar w:fldCharType="separate"/>
      </w:r>
      <w:hyperlink w:anchor="_Toc319329414" w:history="1">
        <w:r w:rsidR="008447A7" w:rsidRPr="00EC57FE">
          <w:rPr>
            <w:rStyle w:val="Lienhypertexte"/>
          </w:rPr>
          <w:t>1. Introduction</w:t>
        </w:r>
        <w:r w:rsidR="008447A7">
          <w:rPr>
            <w:webHidden/>
          </w:rPr>
          <w:tab/>
        </w:r>
        <w:r>
          <w:rPr>
            <w:webHidden/>
          </w:rPr>
          <w:fldChar w:fldCharType="begin"/>
        </w:r>
        <w:r w:rsidR="008447A7">
          <w:rPr>
            <w:webHidden/>
          </w:rPr>
          <w:instrText xml:space="preserve"> PAGEREF _Toc319329414 \h </w:instrText>
        </w:r>
        <w:r>
          <w:rPr>
            <w:webHidden/>
          </w:rPr>
        </w:r>
        <w:r>
          <w:rPr>
            <w:webHidden/>
          </w:rPr>
          <w:fldChar w:fldCharType="separate"/>
        </w:r>
        <w:r w:rsidR="00684BAB">
          <w:rPr>
            <w:webHidden/>
          </w:rPr>
          <w:t>1</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15" w:history="1">
        <w:r w:rsidR="008447A7" w:rsidRPr="00EC57FE">
          <w:rPr>
            <w:rStyle w:val="Lienhypertexte"/>
            <w:lang w:val="en-US"/>
          </w:rPr>
          <w:t>2. Global Mean Sea Level</w:t>
        </w:r>
        <w:r w:rsidR="008447A7">
          <w:rPr>
            <w:webHidden/>
          </w:rPr>
          <w:tab/>
        </w:r>
        <w:r>
          <w:rPr>
            <w:webHidden/>
          </w:rPr>
          <w:fldChar w:fldCharType="begin"/>
        </w:r>
        <w:r w:rsidR="008447A7">
          <w:rPr>
            <w:webHidden/>
          </w:rPr>
          <w:instrText xml:space="preserve"> PAGEREF _Toc319329415 \h </w:instrText>
        </w:r>
        <w:r>
          <w:rPr>
            <w:webHidden/>
          </w:rPr>
        </w:r>
        <w:r>
          <w:rPr>
            <w:webHidden/>
          </w:rPr>
          <w:fldChar w:fldCharType="separate"/>
        </w:r>
        <w:r w:rsidR="00684BAB">
          <w:rPr>
            <w:webHidden/>
          </w:rPr>
          <w:t>2</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16" w:history="1">
        <w:r w:rsidR="008447A7" w:rsidRPr="00EC57FE">
          <w:rPr>
            <w:rStyle w:val="Lienhypertexte"/>
            <w:lang w:val="en-US"/>
          </w:rPr>
          <w:t>2.1. Long-</w:t>
        </w:r>
        <w:r w:rsidR="008447A7" w:rsidRPr="00EC57FE">
          <w:rPr>
            <w:rStyle w:val="Lienhypertexte"/>
          </w:rPr>
          <w:t>term</w:t>
        </w:r>
        <w:r w:rsidR="008447A7" w:rsidRPr="00EC57FE">
          <w:rPr>
            <w:rStyle w:val="Lienhypertexte"/>
            <w:lang w:val="en-US"/>
          </w:rPr>
          <w:t xml:space="preserve"> evolution</w:t>
        </w:r>
        <w:r w:rsidR="008447A7">
          <w:rPr>
            <w:webHidden/>
          </w:rPr>
          <w:tab/>
        </w:r>
        <w:r>
          <w:rPr>
            <w:webHidden/>
          </w:rPr>
          <w:fldChar w:fldCharType="begin"/>
        </w:r>
        <w:r w:rsidR="008447A7">
          <w:rPr>
            <w:webHidden/>
          </w:rPr>
          <w:instrText xml:space="preserve"> PAGEREF _Toc319329416 \h </w:instrText>
        </w:r>
        <w:r>
          <w:rPr>
            <w:webHidden/>
          </w:rPr>
        </w:r>
        <w:r>
          <w:rPr>
            <w:webHidden/>
          </w:rPr>
          <w:fldChar w:fldCharType="separate"/>
        </w:r>
        <w:r w:rsidR="00684BAB">
          <w:rPr>
            <w:webHidden/>
          </w:rPr>
          <w:t>2</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17" w:history="1">
        <w:r w:rsidR="008447A7" w:rsidRPr="00EC57FE">
          <w:rPr>
            <w:rStyle w:val="Lienhypertexte"/>
            <w:lang w:val="en-US"/>
          </w:rPr>
          <w:t>2.1.1. Validation diagnoses used</w:t>
        </w:r>
        <w:r w:rsidR="008447A7">
          <w:rPr>
            <w:webHidden/>
          </w:rPr>
          <w:tab/>
        </w:r>
        <w:r>
          <w:rPr>
            <w:webHidden/>
          </w:rPr>
          <w:fldChar w:fldCharType="begin"/>
        </w:r>
        <w:r w:rsidR="008447A7">
          <w:rPr>
            <w:webHidden/>
          </w:rPr>
          <w:instrText xml:space="preserve"> PAGEREF _Toc319329417 \h </w:instrText>
        </w:r>
        <w:r>
          <w:rPr>
            <w:webHidden/>
          </w:rPr>
        </w:r>
        <w:r>
          <w:rPr>
            <w:webHidden/>
          </w:rPr>
          <w:fldChar w:fldCharType="separate"/>
        </w:r>
        <w:r w:rsidR="00684BAB">
          <w:rPr>
            <w:webHidden/>
          </w:rPr>
          <w:t>2</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18" w:history="1">
        <w:r w:rsidR="008447A7" w:rsidRPr="00EC57FE">
          <w:rPr>
            <w:rStyle w:val="Lienhypertexte"/>
            <w:lang w:val="en-US"/>
          </w:rPr>
          <w:t>2.1.2. Orbit solutions dedicated to ERS-1 and ERS-2</w:t>
        </w:r>
        <w:r w:rsidR="008447A7">
          <w:rPr>
            <w:webHidden/>
          </w:rPr>
          <w:tab/>
        </w:r>
        <w:r>
          <w:rPr>
            <w:webHidden/>
          </w:rPr>
          <w:fldChar w:fldCharType="begin"/>
        </w:r>
        <w:r w:rsidR="008447A7">
          <w:rPr>
            <w:webHidden/>
          </w:rPr>
          <w:instrText xml:space="preserve"> PAGEREF _Toc319329418 \h </w:instrText>
        </w:r>
        <w:r>
          <w:rPr>
            <w:webHidden/>
          </w:rPr>
        </w:r>
        <w:r>
          <w:rPr>
            <w:webHidden/>
          </w:rPr>
          <w:fldChar w:fldCharType="separate"/>
        </w:r>
        <w:r w:rsidR="00684BAB">
          <w:rPr>
            <w:webHidden/>
          </w:rPr>
          <w:t>2</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19" w:history="1">
        <w:r w:rsidR="008447A7" w:rsidRPr="00EC57FE">
          <w:rPr>
            <w:rStyle w:val="Lienhypertexte"/>
            <w:lang w:val="en-US"/>
          </w:rPr>
          <w:t>2.1.3. Orbit solutions dedicated to Envisat and Jason-1</w:t>
        </w:r>
        <w:r w:rsidR="008447A7">
          <w:rPr>
            <w:webHidden/>
          </w:rPr>
          <w:tab/>
        </w:r>
        <w:r>
          <w:rPr>
            <w:webHidden/>
          </w:rPr>
          <w:fldChar w:fldCharType="begin"/>
        </w:r>
        <w:r w:rsidR="008447A7">
          <w:rPr>
            <w:webHidden/>
          </w:rPr>
          <w:instrText xml:space="preserve"> PAGEREF _Toc319329419 \h </w:instrText>
        </w:r>
        <w:r>
          <w:rPr>
            <w:webHidden/>
          </w:rPr>
        </w:r>
        <w:r>
          <w:rPr>
            <w:webHidden/>
          </w:rPr>
          <w:fldChar w:fldCharType="separate"/>
        </w:r>
        <w:r w:rsidR="00684BAB">
          <w:rPr>
            <w:webHidden/>
          </w:rPr>
          <w:t>3</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20" w:history="1">
        <w:r w:rsidR="008447A7" w:rsidRPr="00EC57FE">
          <w:rPr>
            <w:rStyle w:val="Lienhypertexte"/>
            <w:lang w:val="en-US"/>
          </w:rPr>
          <w:t>2.2. Inter-Annual signals</w:t>
        </w:r>
        <w:r w:rsidR="008447A7">
          <w:rPr>
            <w:webHidden/>
          </w:rPr>
          <w:tab/>
        </w:r>
        <w:r>
          <w:rPr>
            <w:webHidden/>
          </w:rPr>
          <w:fldChar w:fldCharType="begin"/>
        </w:r>
        <w:r w:rsidR="008447A7">
          <w:rPr>
            <w:webHidden/>
          </w:rPr>
          <w:instrText xml:space="preserve"> PAGEREF _Toc319329420 \h </w:instrText>
        </w:r>
        <w:r>
          <w:rPr>
            <w:webHidden/>
          </w:rPr>
        </w:r>
        <w:r>
          <w:rPr>
            <w:webHidden/>
          </w:rPr>
          <w:fldChar w:fldCharType="separate"/>
        </w:r>
        <w:r w:rsidR="00684BAB">
          <w:rPr>
            <w:webHidden/>
          </w:rPr>
          <w:t>4</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1" w:history="1">
        <w:r w:rsidR="008447A7" w:rsidRPr="00EC57FE">
          <w:rPr>
            <w:rStyle w:val="Lienhypertexte"/>
            <w:lang w:val="en-US"/>
          </w:rPr>
          <w:t>2.2.1. Validation diagnoses used</w:t>
        </w:r>
        <w:r w:rsidR="008447A7">
          <w:rPr>
            <w:webHidden/>
          </w:rPr>
          <w:tab/>
        </w:r>
        <w:r>
          <w:rPr>
            <w:webHidden/>
          </w:rPr>
          <w:fldChar w:fldCharType="begin"/>
        </w:r>
        <w:r w:rsidR="008447A7">
          <w:rPr>
            <w:webHidden/>
          </w:rPr>
          <w:instrText xml:space="preserve"> PAGEREF _Toc319329421 \h </w:instrText>
        </w:r>
        <w:r>
          <w:rPr>
            <w:webHidden/>
          </w:rPr>
        </w:r>
        <w:r>
          <w:rPr>
            <w:webHidden/>
          </w:rPr>
          <w:fldChar w:fldCharType="separate"/>
        </w:r>
        <w:r w:rsidR="00684BAB">
          <w:rPr>
            <w:webHidden/>
          </w:rPr>
          <w:t>4</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2" w:history="1">
        <w:r w:rsidR="008447A7" w:rsidRPr="00EC57FE">
          <w:rPr>
            <w:rStyle w:val="Lienhypertexte"/>
            <w:lang w:val="en-US"/>
          </w:rPr>
          <w:t>2.2.2. Orbit solutions dedicated to ERS-1 and ERS-2</w:t>
        </w:r>
        <w:r w:rsidR="008447A7">
          <w:rPr>
            <w:webHidden/>
          </w:rPr>
          <w:tab/>
        </w:r>
        <w:r>
          <w:rPr>
            <w:webHidden/>
          </w:rPr>
          <w:fldChar w:fldCharType="begin"/>
        </w:r>
        <w:r w:rsidR="008447A7">
          <w:rPr>
            <w:webHidden/>
          </w:rPr>
          <w:instrText xml:space="preserve"> PAGEREF _Toc319329422 \h </w:instrText>
        </w:r>
        <w:r>
          <w:rPr>
            <w:webHidden/>
          </w:rPr>
        </w:r>
        <w:r>
          <w:rPr>
            <w:webHidden/>
          </w:rPr>
          <w:fldChar w:fldCharType="separate"/>
        </w:r>
        <w:r w:rsidR="00684BAB">
          <w:rPr>
            <w:webHidden/>
          </w:rPr>
          <w:t>4</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3" w:history="1">
        <w:r w:rsidR="008447A7" w:rsidRPr="00EC57FE">
          <w:rPr>
            <w:rStyle w:val="Lienhypertexte"/>
            <w:lang w:val="en-US"/>
          </w:rPr>
          <w:t>2.2.3. Orbit solutions dedicated to Envisat and Jason-1</w:t>
        </w:r>
        <w:r w:rsidR="008447A7">
          <w:rPr>
            <w:webHidden/>
          </w:rPr>
          <w:tab/>
        </w:r>
        <w:r>
          <w:rPr>
            <w:webHidden/>
          </w:rPr>
          <w:fldChar w:fldCharType="begin"/>
        </w:r>
        <w:r w:rsidR="008447A7">
          <w:rPr>
            <w:webHidden/>
          </w:rPr>
          <w:instrText xml:space="preserve"> PAGEREF _Toc319329423 \h </w:instrText>
        </w:r>
        <w:r>
          <w:rPr>
            <w:webHidden/>
          </w:rPr>
        </w:r>
        <w:r>
          <w:rPr>
            <w:webHidden/>
          </w:rPr>
          <w:fldChar w:fldCharType="separate"/>
        </w:r>
        <w:r w:rsidR="00684BAB">
          <w:rPr>
            <w:webHidden/>
          </w:rPr>
          <w:t>4</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24" w:history="1">
        <w:r w:rsidR="008447A7" w:rsidRPr="00EC57FE">
          <w:rPr>
            <w:rStyle w:val="Lienhypertexte"/>
            <w:lang w:val="en-US"/>
          </w:rPr>
          <w:t>2.3. Annual and semi-annuals signals</w:t>
        </w:r>
        <w:r w:rsidR="008447A7">
          <w:rPr>
            <w:webHidden/>
          </w:rPr>
          <w:tab/>
        </w:r>
        <w:r>
          <w:rPr>
            <w:webHidden/>
          </w:rPr>
          <w:fldChar w:fldCharType="begin"/>
        </w:r>
        <w:r w:rsidR="008447A7">
          <w:rPr>
            <w:webHidden/>
          </w:rPr>
          <w:instrText xml:space="preserve"> PAGEREF _Toc319329424 \h </w:instrText>
        </w:r>
        <w:r>
          <w:rPr>
            <w:webHidden/>
          </w:rPr>
        </w:r>
        <w:r>
          <w:rPr>
            <w:webHidden/>
          </w:rPr>
          <w:fldChar w:fldCharType="separate"/>
        </w:r>
        <w:r w:rsidR="00684BAB">
          <w:rPr>
            <w:webHidden/>
          </w:rPr>
          <w:t>5</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5" w:history="1">
        <w:r w:rsidR="008447A7" w:rsidRPr="00EC57FE">
          <w:rPr>
            <w:rStyle w:val="Lienhypertexte"/>
            <w:lang w:val="en-US"/>
          </w:rPr>
          <w:t>2.3.1. Validation diagnoses used</w:t>
        </w:r>
        <w:r w:rsidR="008447A7">
          <w:rPr>
            <w:webHidden/>
          </w:rPr>
          <w:tab/>
        </w:r>
        <w:r>
          <w:rPr>
            <w:webHidden/>
          </w:rPr>
          <w:fldChar w:fldCharType="begin"/>
        </w:r>
        <w:r w:rsidR="008447A7">
          <w:rPr>
            <w:webHidden/>
          </w:rPr>
          <w:instrText xml:space="preserve"> PAGEREF _Toc319329425 \h </w:instrText>
        </w:r>
        <w:r>
          <w:rPr>
            <w:webHidden/>
          </w:rPr>
        </w:r>
        <w:r>
          <w:rPr>
            <w:webHidden/>
          </w:rPr>
          <w:fldChar w:fldCharType="separate"/>
        </w:r>
        <w:r w:rsidR="00684BAB">
          <w:rPr>
            <w:webHidden/>
          </w:rPr>
          <w:t>5</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6" w:history="1">
        <w:r w:rsidR="008447A7" w:rsidRPr="00EC57FE">
          <w:rPr>
            <w:rStyle w:val="Lienhypertexte"/>
            <w:lang w:val="en-US"/>
          </w:rPr>
          <w:t>2.3.2. Orbit solutions dedicated to ERS-1 and ERS-2</w:t>
        </w:r>
        <w:r w:rsidR="008447A7">
          <w:rPr>
            <w:webHidden/>
          </w:rPr>
          <w:tab/>
        </w:r>
        <w:r>
          <w:rPr>
            <w:webHidden/>
          </w:rPr>
          <w:fldChar w:fldCharType="begin"/>
        </w:r>
        <w:r w:rsidR="008447A7">
          <w:rPr>
            <w:webHidden/>
          </w:rPr>
          <w:instrText xml:space="preserve"> PAGEREF _Toc319329426 \h </w:instrText>
        </w:r>
        <w:r>
          <w:rPr>
            <w:webHidden/>
          </w:rPr>
        </w:r>
        <w:r>
          <w:rPr>
            <w:webHidden/>
          </w:rPr>
          <w:fldChar w:fldCharType="separate"/>
        </w:r>
        <w:r w:rsidR="00684BAB">
          <w:rPr>
            <w:webHidden/>
          </w:rPr>
          <w:t>5</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27" w:history="1">
        <w:r w:rsidR="008447A7" w:rsidRPr="00EC57FE">
          <w:rPr>
            <w:rStyle w:val="Lienhypertexte"/>
            <w:lang w:val="en-US"/>
          </w:rPr>
          <w:t>2.3.3. Orbit solutions dedicated to Envisat and Jason-1</w:t>
        </w:r>
        <w:r w:rsidR="008447A7">
          <w:rPr>
            <w:webHidden/>
          </w:rPr>
          <w:tab/>
        </w:r>
        <w:r>
          <w:rPr>
            <w:webHidden/>
          </w:rPr>
          <w:fldChar w:fldCharType="begin"/>
        </w:r>
        <w:r w:rsidR="008447A7">
          <w:rPr>
            <w:webHidden/>
          </w:rPr>
          <w:instrText xml:space="preserve"> PAGEREF _Toc319329427 \h </w:instrText>
        </w:r>
        <w:r>
          <w:rPr>
            <w:webHidden/>
          </w:rPr>
        </w:r>
        <w:r>
          <w:rPr>
            <w:webHidden/>
          </w:rPr>
          <w:fldChar w:fldCharType="separate"/>
        </w:r>
        <w:r w:rsidR="00684BAB">
          <w:rPr>
            <w:webHidden/>
          </w:rPr>
          <w:t>5</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28" w:history="1">
        <w:r w:rsidR="008447A7" w:rsidRPr="00EC57FE">
          <w:rPr>
            <w:rStyle w:val="Lienhypertexte"/>
            <w:rFonts w:eastAsiaTheme="minorHAnsi"/>
            <w:lang w:val="en-US" w:eastAsia="en-US"/>
          </w:rPr>
          <w:t>3. Regional Mean Sea Level</w:t>
        </w:r>
        <w:r w:rsidR="008447A7">
          <w:rPr>
            <w:webHidden/>
          </w:rPr>
          <w:tab/>
        </w:r>
        <w:r>
          <w:rPr>
            <w:webHidden/>
          </w:rPr>
          <w:fldChar w:fldCharType="begin"/>
        </w:r>
        <w:r w:rsidR="008447A7">
          <w:rPr>
            <w:webHidden/>
          </w:rPr>
          <w:instrText xml:space="preserve"> PAGEREF _Toc319329428 \h </w:instrText>
        </w:r>
        <w:r>
          <w:rPr>
            <w:webHidden/>
          </w:rPr>
        </w:r>
        <w:r>
          <w:rPr>
            <w:webHidden/>
          </w:rPr>
          <w:fldChar w:fldCharType="separate"/>
        </w:r>
        <w:r w:rsidR="00684BAB">
          <w:rPr>
            <w:webHidden/>
          </w:rPr>
          <w:t>6</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29" w:history="1">
        <w:r w:rsidR="008447A7" w:rsidRPr="00EC57FE">
          <w:rPr>
            <w:rStyle w:val="Lienhypertexte"/>
            <w:lang w:val="en-US"/>
          </w:rPr>
          <w:t>3.1. Long-</w:t>
        </w:r>
        <w:r w:rsidR="008447A7" w:rsidRPr="00EC57FE">
          <w:rPr>
            <w:rStyle w:val="Lienhypertexte"/>
          </w:rPr>
          <w:t>term</w:t>
        </w:r>
        <w:r w:rsidR="008447A7" w:rsidRPr="00EC57FE">
          <w:rPr>
            <w:rStyle w:val="Lienhypertexte"/>
            <w:lang w:val="en-US"/>
          </w:rPr>
          <w:t xml:space="preserve"> evolution</w:t>
        </w:r>
        <w:r w:rsidR="008447A7">
          <w:rPr>
            <w:webHidden/>
          </w:rPr>
          <w:tab/>
        </w:r>
        <w:r>
          <w:rPr>
            <w:webHidden/>
          </w:rPr>
          <w:fldChar w:fldCharType="begin"/>
        </w:r>
        <w:r w:rsidR="008447A7">
          <w:rPr>
            <w:webHidden/>
          </w:rPr>
          <w:instrText xml:space="preserve"> PAGEREF _Toc319329429 \h </w:instrText>
        </w:r>
        <w:r>
          <w:rPr>
            <w:webHidden/>
          </w:rPr>
        </w:r>
        <w:r>
          <w:rPr>
            <w:webHidden/>
          </w:rPr>
          <w:fldChar w:fldCharType="separate"/>
        </w:r>
        <w:r w:rsidR="00684BAB">
          <w:rPr>
            <w:webHidden/>
          </w:rPr>
          <w:t>6</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0" w:history="1">
        <w:r w:rsidR="008447A7" w:rsidRPr="00EC57FE">
          <w:rPr>
            <w:rStyle w:val="Lienhypertexte"/>
            <w:lang w:val="en-US"/>
          </w:rPr>
          <w:t>3.1.1. Validation diagnoses used</w:t>
        </w:r>
        <w:r w:rsidR="008447A7">
          <w:rPr>
            <w:webHidden/>
          </w:rPr>
          <w:tab/>
        </w:r>
        <w:r>
          <w:rPr>
            <w:webHidden/>
          </w:rPr>
          <w:fldChar w:fldCharType="begin"/>
        </w:r>
        <w:r w:rsidR="008447A7">
          <w:rPr>
            <w:webHidden/>
          </w:rPr>
          <w:instrText xml:space="preserve"> PAGEREF _Toc319329430 \h </w:instrText>
        </w:r>
        <w:r>
          <w:rPr>
            <w:webHidden/>
          </w:rPr>
        </w:r>
        <w:r>
          <w:rPr>
            <w:webHidden/>
          </w:rPr>
          <w:fldChar w:fldCharType="separate"/>
        </w:r>
        <w:r w:rsidR="00684BAB">
          <w:rPr>
            <w:webHidden/>
          </w:rPr>
          <w:t>6</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1" w:history="1">
        <w:r w:rsidR="008447A7" w:rsidRPr="00EC57FE">
          <w:rPr>
            <w:rStyle w:val="Lienhypertexte"/>
            <w:lang w:val="en-US"/>
          </w:rPr>
          <w:t>3.1.2. Orbit solutions dedicated to ERS-1 and ERS-2</w:t>
        </w:r>
        <w:r w:rsidR="008447A7">
          <w:rPr>
            <w:webHidden/>
          </w:rPr>
          <w:tab/>
        </w:r>
        <w:r>
          <w:rPr>
            <w:webHidden/>
          </w:rPr>
          <w:fldChar w:fldCharType="begin"/>
        </w:r>
        <w:r w:rsidR="008447A7">
          <w:rPr>
            <w:webHidden/>
          </w:rPr>
          <w:instrText xml:space="preserve"> PAGEREF _Toc319329431 \h </w:instrText>
        </w:r>
        <w:r>
          <w:rPr>
            <w:webHidden/>
          </w:rPr>
        </w:r>
        <w:r>
          <w:rPr>
            <w:webHidden/>
          </w:rPr>
          <w:fldChar w:fldCharType="separate"/>
        </w:r>
        <w:r w:rsidR="00684BAB">
          <w:rPr>
            <w:webHidden/>
          </w:rPr>
          <w:t>6</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2" w:history="1">
        <w:r w:rsidR="008447A7" w:rsidRPr="00EC57FE">
          <w:rPr>
            <w:rStyle w:val="Lienhypertexte"/>
            <w:lang w:val="en-US"/>
          </w:rPr>
          <w:t>3.1.3. Orbit solutions dedicated to Envisat and Jason-1</w:t>
        </w:r>
        <w:r w:rsidR="008447A7">
          <w:rPr>
            <w:webHidden/>
          </w:rPr>
          <w:tab/>
        </w:r>
        <w:r>
          <w:rPr>
            <w:webHidden/>
          </w:rPr>
          <w:fldChar w:fldCharType="begin"/>
        </w:r>
        <w:r w:rsidR="008447A7">
          <w:rPr>
            <w:webHidden/>
          </w:rPr>
          <w:instrText xml:space="preserve"> PAGEREF _Toc319329432 \h </w:instrText>
        </w:r>
        <w:r>
          <w:rPr>
            <w:webHidden/>
          </w:rPr>
        </w:r>
        <w:r>
          <w:rPr>
            <w:webHidden/>
          </w:rPr>
          <w:fldChar w:fldCharType="separate"/>
        </w:r>
        <w:r w:rsidR="00684BAB">
          <w:rPr>
            <w:webHidden/>
          </w:rPr>
          <w:t>8</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33" w:history="1">
        <w:r w:rsidR="008447A7" w:rsidRPr="00EC57FE">
          <w:rPr>
            <w:rStyle w:val="Lienhypertexte"/>
            <w:lang w:val="en-US"/>
          </w:rPr>
          <w:t>3.2. Annual and semi-annuals signals</w:t>
        </w:r>
        <w:r w:rsidR="008447A7">
          <w:rPr>
            <w:webHidden/>
          </w:rPr>
          <w:tab/>
        </w:r>
        <w:r>
          <w:rPr>
            <w:webHidden/>
          </w:rPr>
          <w:fldChar w:fldCharType="begin"/>
        </w:r>
        <w:r w:rsidR="008447A7">
          <w:rPr>
            <w:webHidden/>
          </w:rPr>
          <w:instrText xml:space="preserve"> PAGEREF _Toc319329433 \h </w:instrText>
        </w:r>
        <w:r>
          <w:rPr>
            <w:webHidden/>
          </w:rPr>
        </w:r>
        <w:r>
          <w:rPr>
            <w:webHidden/>
          </w:rPr>
          <w:fldChar w:fldCharType="separate"/>
        </w:r>
        <w:r w:rsidR="00684BAB">
          <w:rPr>
            <w:webHidden/>
          </w:rPr>
          <w:t>11</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4" w:history="1">
        <w:r w:rsidR="008447A7" w:rsidRPr="00EC57FE">
          <w:rPr>
            <w:rStyle w:val="Lienhypertexte"/>
            <w:lang w:val="en-US"/>
          </w:rPr>
          <w:t>3.2.1. Validation diagnoses used</w:t>
        </w:r>
        <w:r w:rsidR="008447A7">
          <w:rPr>
            <w:webHidden/>
          </w:rPr>
          <w:tab/>
        </w:r>
        <w:r>
          <w:rPr>
            <w:webHidden/>
          </w:rPr>
          <w:fldChar w:fldCharType="begin"/>
        </w:r>
        <w:r w:rsidR="008447A7">
          <w:rPr>
            <w:webHidden/>
          </w:rPr>
          <w:instrText xml:space="preserve"> PAGEREF _Toc319329434 \h </w:instrText>
        </w:r>
        <w:r>
          <w:rPr>
            <w:webHidden/>
          </w:rPr>
        </w:r>
        <w:r>
          <w:rPr>
            <w:webHidden/>
          </w:rPr>
          <w:fldChar w:fldCharType="separate"/>
        </w:r>
        <w:r w:rsidR="00684BAB">
          <w:rPr>
            <w:webHidden/>
          </w:rPr>
          <w:t>11</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5" w:history="1">
        <w:r w:rsidR="008447A7" w:rsidRPr="00EC57FE">
          <w:rPr>
            <w:rStyle w:val="Lienhypertexte"/>
            <w:lang w:val="en-US"/>
          </w:rPr>
          <w:t>3.2.2. Orbit solutions dedicated to ERS-1 and ERS-2</w:t>
        </w:r>
        <w:r w:rsidR="008447A7">
          <w:rPr>
            <w:webHidden/>
          </w:rPr>
          <w:tab/>
        </w:r>
        <w:r>
          <w:rPr>
            <w:webHidden/>
          </w:rPr>
          <w:fldChar w:fldCharType="begin"/>
        </w:r>
        <w:r w:rsidR="008447A7">
          <w:rPr>
            <w:webHidden/>
          </w:rPr>
          <w:instrText xml:space="preserve"> PAGEREF _Toc319329435 \h </w:instrText>
        </w:r>
        <w:r>
          <w:rPr>
            <w:webHidden/>
          </w:rPr>
        </w:r>
        <w:r>
          <w:rPr>
            <w:webHidden/>
          </w:rPr>
          <w:fldChar w:fldCharType="separate"/>
        </w:r>
        <w:r w:rsidR="00684BAB">
          <w:rPr>
            <w:webHidden/>
          </w:rPr>
          <w:t>11</w:t>
        </w:r>
        <w:r>
          <w:rPr>
            <w:webHidden/>
          </w:rPr>
          <w:fldChar w:fldCharType="end"/>
        </w:r>
      </w:hyperlink>
    </w:p>
    <w:p w:rsidR="008447A7" w:rsidRDefault="00824CB0">
      <w:pPr>
        <w:pStyle w:val="TM3"/>
        <w:rPr>
          <w:rFonts w:asciiTheme="minorHAnsi" w:eastAsiaTheme="minorEastAsia" w:hAnsiTheme="minorHAnsi" w:cstheme="minorBidi"/>
          <w:b w:val="0"/>
          <w:bCs w:val="0"/>
          <w:color w:val="auto"/>
          <w:sz w:val="22"/>
          <w:szCs w:val="22"/>
          <w:lang w:val="fr-FR"/>
        </w:rPr>
      </w:pPr>
      <w:hyperlink w:anchor="_Toc319329436" w:history="1">
        <w:r w:rsidR="008447A7" w:rsidRPr="00EC57FE">
          <w:rPr>
            <w:rStyle w:val="Lienhypertexte"/>
            <w:lang w:val="en-US"/>
          </w:rPr>
          <w:t>3.2.3. Orbit solutions dedicated to Envisat and Jason-1</w:t>
        </w:r>
        <w:r w:rsidR="008447A7">
          <w:rPr>
            <w:webHidden/>
          </w:rPr>
          <w:tab/>
        </w:r>
        <w:r>
          <w:rPr>
            <w:webHidden/>
          </w:rPr>
          <w:fldChar w:fldCharType="begin"/>
        </w:r>
        <w:r w:rsidR="008447A7">
          <w:rPr>
            <w:webHidden/>
          </w:rPr>
          <w:instrText xml:space="preserve"> PAGEREF _Toc319329436 \h </w:instrText>
        </w:r>
        <w:r>
          <w:rPr>
            <w:webHidden/>
          </w:rPr>
        </w:r>
        <w:r>
          <w:rPr>
            <w:webHidden/>
          </w:rPr>
          <w:fldChar w:fldCharType="separate"/>
        </w:r>
        <w:r w:rsidR="00684BAB">
          <w:rPr>
            <w:webHidden/>
          </w:rPr>
          <w:t>14</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37" w:history="1">
        <w:r w:rsidR="008447A7" w:rsidRPr="00EC57FE">
          <w:rPr>
            <w:rStyle w:val="Lienhypertexte"/>
            <w:rFonts w:eastAsiaTheme="minorHAnsi"/>
            <w:lang w:val="en-US" w:eastAsia="en-US"/>
          </w:rPr>
          <w:t>3.3. Coastal areas</w:t>
        </w:r>
        <w:r w:rsidR="008447A7">
          <w:rPr>
            <w:webHidden/>
          </w:rPr>
          <w:tab/>
        </w:r>
        <w:r>
          <w:rPr>
            <w:webHidden/>
          </w:rPr>
          <w:fldChar w:fldCharType="begin"/>
        </w:r>
        <w:r w:rsidR="008447A7">
          <w:rPr>
            <w:webHidden/>
          </w:rPr>
          <w:instrText xml:space="preserve"> PAGEREF _Toc319329437 \h </w:instrText>
        </w:r>
        <w:r>
          <w:rPr>
            <w:webHidden/>
          </w:rPr>
        </w:r>
        <w:r>
          <w:rPr>
            <w:webHidden/>
          </w:rPr>
          <w:fldChar w:fldCharType="separate"/>
        </w:r>
        <w:r w:rsidR="00684BAB">
          <w:rPr>
            <w:webHidden/>
          </w:rPr>
          <w:t>14</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38" w:history="1">
        <w:r w:rsidR="008447A7" w:rsidRPr="00EC57FE">
          <w:rPr>
            <w:rStyle w:val="Lienhypertexte"/>
            <w:rFonts w:eastAsiaTheme="minorHAnsi"/>
            <w:lang w:val="en-US" w:eastAsia="en-US"/>
          </w:rPr>
          <w:t>3.4. High latitudes</w:t>
        </w:r>
        <w:r w:rsidR="008447A7">
          <w:rPr>
            <w:webHidden/>
          </w:rPr>
          <w:tab/>
        </w:r>
        <w:r>
          <w:rPr>
            <w:webHidden/>
          </w:rPr>
          <w:fldChar w:fldCharType="begin"/>
        </w:r>
        <w:r w:rsidR="008447A7">
          <w:rPr>
            <w:webHidden/>
          </w:rPr>
          <w:instrText xml:space="preserve"> PAGEREF _Toc319329438 \h </w:instrText>
        </w:r>
        <w:r>
          <w:rPr>
            <w:webHidden/>
          </w:rPr>
        </w:r>
        <w:r>
          <w:rPr>
            <w:webHidden/>
          </w:rPr>
          <w:fldChar w:fldCharType="separate"/>
        </w:r>
        <w:r w:rsidR="00684BAB">
          <w:rPr>
            <w:webHidden/>
          </w:rPr>
          <w:t>15</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39" w:history="1">
        <w:r w:rsidR="008447A7" w:rsidRPr="00EC57FE">
          <w:rPr>
            <w:rStyle w:val="Lienhypertexte"/>
            <w:rFonts w:eastAsiaTheme="minorHAnsi"/>
            <w:lang w:val="en-US" w:eastAsia="en-US"/>
          </w:rPr>
          <w:t>4. Mesoscale</w:t>
        </w:r>
        <w:r w:rsidR="008447A7">
          <w:rPr>
            <w:webHidden/>
          </w:rPr>
          <w:tab/>
        </w:r>
        <w:r>
          <w:rPr>
            <w:webHidden/>
          </w:rPr>
          <w:fldChar w:fldCharType="begin"/>
        </w:r>
        <w:r w:rsidR="008447A7">
          <w:rPr>
            <w:webHidden/>
          </w:rPr>
          <w:instrText xml:space="preserve"> PAGEREF _Toc319329439 \h </w:instrText>
        </w:r>
        <w:r>
          <w:rPr>
            <w:webHidden/>
          </w:rPr>
        </w:r>
        <w:r>
          <w:rPr>
            <w:webHidden/>
          </w:rPr>
          <w:fldChar w:fldCharType="separate"/>
        </w:r>
        <w:r w:rsidR="00684BAB">
          <w:rPr>
            <w:webHidden/>
          </w:rPr>
          <w:t>15</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0" w:history="1">
        <w:r w:rsidR="008447A7" w:rsidRPr="00EC57FE">
          <w:rPr>
            <w:rStyle w:val="Lienhypertexte"/>
            <w:lang w:val="en-US"/>
          </w:rPr>
          <w:t>4.1. Validation diagnoses used</w:t>
        </w:r>
        <w:r w:rsidR="008447A7">
          <w:rPr>
            <w:webHidden/>
          </w:rPr>
          <w:tab/>
        </w:r>
        <w:r>
          <w:rPr>
            <w:webHidden/>
          </w:rPr>
          <w:fldChar w:fldCharType="begin"/>
        </w:r>
        <w:r w:rsidR="008447A7">
          <w:rPr>
            <w:webHidden/>
          </w:rPr>
          <w:instrText xml:space="preserve"> PAGEREF _Toc319329440 \h </w:instrText>
        </w:r>
        <w:r>
          <w:rPr>
            <w:webHidden/>
          </w:rPr>
        </w:r>
        <w:r>
          <w:rPr>
            <w:webHidden/>
          </w:rPr>
          <w:fldChar w:fldCharType="separate"/>
        </w:r>
        <w:r w:rsidR="00684BAB">
          <w:rPr>
            <w:webHidden/>
          </w:rPr>
          <w:t>15</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1" w:history="1">
        <w:r w:rsidR="008447A7" w:rsidRPr="00EC57FE">
          <w:rPr>
            <w:rStyle w:val="Lienhypertexte"/>
            <w:lang w:val="en-US"/>
          </w:rPr>
          <w:t>4.2. Orbit solutions dedicated to ERS-1 and ERS-2</w:t>
        </w:r>
        <w:r w:rsidR="008447A7">
          <w:rPr>
            <w:webHidden/>
          </w:rPr>
          <w:tab/>
        </w:r>
        <w:r>
          <w:rPr>
            <w:webHidden/>
          </w:rPr>
          <w:fldChar w:fldCharType="begin"/>
        </w:r>
        <w:r w:rsidR="008447A7">
          <w:rPr>
            <w:webHidden/>
          </w:rPr>
          <w:instrText xml:space="preserve"> PAGEREF _Toc319329441 \h </w:instrText>
        </w:r>
        <w:r>
          <w:rPr>
            <w:webHidden/>
          </w:rPr>
        </w:r>
        <w:r>
          <w:rPr>
            <w:webHidden/>
          </w:rPr>
          <w:fldChar w:fldCharType="separate"/>
        </w:r>
        <w:r w:rsidR="00684BAB">
          <w:rPr>
            <w:webHidden/>
          </w:rPr>
          <w:t>15</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2" w:history="1">
        <w:r w:rsidR="008447A7" w:rsidRPr="00EC57FE">
          <w:rPr>
            <w:rStyle w:val="Lienhypertexte"/>
            <w:lang w:val="en-US"/>
          </w:rPr>
          <w:t>4.3. Orbit solutions dedicated to Envisat and Jason-1</w:t>
        </w:r>
        <w:r w:rsidR="008447A7">
          <w:rPr>
            <w:webHidden/>
          </w:rPr>
          <w:tab/>
        </w:r>
        <w:r>
          <w:rPr>
            <w:webHidden/>
          </w:rPr>
          <w:fldChar w:fldCharType="begin"/>
        </w:r>
        <w:r w:rsidR="008447A7">
          <w:rPr>
            <w:webHidden/>
          </w:rPr>
          <w:instrText xml:space="preserve"> PAGEREF _Toc319329442 \h </w:instrText>
        </w:r>
        <w:r>
          <w:rPr>
            <w:webHidden/>
          </w:rPr>
        </w:r>
        <w:r>
          <w:rPr>
            <w:webHidden/>
          </w:rPr>
          <w:fldChar w:fldCharType="separate"/>
        </w:r>
        <w:r w:rsidR="00684BAB">
          <w:rPr>
            <w:webHidden/>
          </w:rPr>
          <w:t>17</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3" w:history="1">
        <w:r w:rsidR="008447A7" w:rsidRPr="00EC57FE">
          <w:rPr>
            <w:rStyle w:val="Lienhypertexte"/>
            <w:rFonts w:eastAsiaTheme="minorHAnsi"/>
            <w:lang w:val="en-US" w:eastAsia="en-US"/>
          </w:rPr>
          <w:t>4.4. Coastal areas</w:t>
        </w:r>
        <w:r w:rsidR="008447A7">
          <w:rPr>
            <w:webHidden/>
          </w:rPr>
          <w:tab/>
        </w:r>
        <w:r>
          <w:rPr>
            <w:webHidden/>
          </w:rPr>
          <w:fldChar w:fldCharType="begin"/>
        </w:r>
        <w:r w:rsidR="008447A7">
          <w:rPr>
            <w:webHidden/>
          </w:rPr>
          <w:instrText xml:space="preserve"> PAGEREF _Toc319329443 \h </w:instrText>
        </w:r>
        <w:r>
          <w:rPr>
            <w:webHidden/>
          </w:rPr>
        </w:r>
        <w:r>
          <w:rPr>
            <w:webHidden/>
          </w:rPr>
          <w:fldChar w:fldCharType="separate"/>
        </w:r>
        <w:r w:rsidR="00684BAB">
          <w:rPr>
            <w:webHidden/>
          </w:rPr>
          <w:t>18</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4" w:history="1">
        <w:r w:rsidR="008447A7" w:rsidRPr="00EC57FE">
          <w:rPr>
            <w:rStyle w:val="Lienhypertexte"/>
            <w:rFonts w:eastAsiaTheme="minorHAnsi"/>
            <w:lang w:val="en-US" w:eastAsia="en-US"/>
          </w:rPr>
          <w:t>4.5. High latitudes</w:t>
        </w:r>
        <w:r w:rsidR="008447A7">
          <w:rPr>
            <w:webHidden/>
          </w:rPr>
          <w:tab/>
        </w:r>
        <w:r>
          <w:rPr>
            <w:webHidden/>
          </w:rPr>
          <w:fldChar w:fldCharType="begin"/>
        </w:r>
        <w:r w:rsidR="008447A7">
          <w:rPr>
            <w:webHidden/>
          </w:rPr>
          <w:instrText xml:space="preserve"> PAGEREF _Toc319329444 \h </w:instrText>
        </w:r>
        <w:r>
          <w:rPr>
            <w:webHidden/>
          </w:rPr>
        </w:r>
        <w:r>
          <w:rPr>
            <w:webHidden/>
          </w:rPr>
          <w:fldChar w:fldCharType="separate"/>
        </w:r>
        <w:r w:rsidR="00684BAB">
          <w:rPr>
            <w:webHidden/>
          </w:rPr>
          <w:t>18</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45" w:history="1">
        <w:r w:rsidR="008447A7" w:rsidRPr="00EC57FE">
          <w:rPr>
            <w:rStyle w:val="Lienhypertexte"/>
            <w:rFonts w:eastAsiaTheme="minorHAnsi"/>
            <w:lang w:val="en-US" w:eastAsia="en-US"/>
          </w:rPr>
          <w:t>5. Conclusions and recommendations</w:t>
        </w:r>
        <w:r w:rsidR="008447A7">
          <w:rPr>
            <w:webHidden/>
          </w:rPr>
          <w:tab/>
        </w:r>
        <w:r>
          <w:rPr>
            <w:webHidden/>
          </w:rPr>
          <w:fldChar w:fldCharType="begin"/>
        </w:r>
        <w:r w:rsidR="008447A7">
          <w:rPr>
            <w:webHidden/>
          </w:rPr>
          <w:instrText xml:space="preserve"> PAGEREF _Toc319329445 \h </w:instrText>
        </w:r>
        <w:r>
          <w:rPr>
            <w:webHidden/>
          </w:rPr>
        </w:r>
        <w:r>
          <w:rPr>
            <w:webHidden/>
          </w:rPr>
          <w:fldChar w:fldCharType="separate"/>
        </w:r>
        <w:r w:rsidR="00684BAB">
          <w:rPr>
            <w:webHidden/>
          </w:rPr>
          <w:t>18</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46" w:history="1">
        <w:r w:rsidR="008447A7" w:rsidRPr="00EC57FE">
          <w:rPr>
            <w:rStyle w:val="Lienhypertexte"/>
          </w:rPr>
          <w:t>Appendix A - Synthesis</w:t>
        </w:r>
        <w:r w:rsidR="008447A7">
          <w:rPr>
            <w:webHidden/>
          </w:rPr>
          <w:tab/>
        </w:r>
        <w:r>
          <w:rPr>
            <w:webHidden/>
          </w:rPr>
          <w:fldChar w:fldCharType="begin"/>
        </w:r>
        <w:r w:rsidR="008447A7">
          <w:rPr>
            <w:webHidden/>
          </w:rPr>
          <w:instrText xml:space="preserve"> PAGEREF _Toc319329446 \h </w:instrText>
        </w:r>
        <w:r>
          <w:rPr>
            <w:webHidden/>
          </w:rPr>
        </w:r>
        <w:r>
          <w:rPr>
            <w:webHidden/>
          </w:rPr>
          <w:fldChar w:fldCharType="separate"/>
        </w:r>
        <w:r w:rsidR="00684BAB">
          <w:rPr>
            <w:webHidden/>
          </w:rPr>
          <w:t>19</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7" w:history="1">
        <w:r w:rsidR="008447A7" w:rsidRPr="00EC57FE">
          <w:rPr>
            <w:rStyle w:val="Lienhypertexte"/>
            <w:rFonts w:eastAsiaTheme="minorHAnsi"/>
            <w:lang w:val="en-US" w:eastAsia="en-US"/>
          </w:rPr>
          <w:t>5.1. ERS-1</w:t>
        </w:r>
        <w:r w:rsidR="008447A7">
          <w:rPr>
            <w:webHidden/>
          </w:rPr>
          <w:tab/>
        </w:r>
        <w:r>
          <w:rPr>
            <w:webHidden/>
          </w:rPr>
          <w:fldChar w:fldCharType="begin"/>
        </w:r>
        <w:r w:rsidR="008447A7">
          <w:rPr>
            <w:webHidden/>
          </w:rPr>
          <w:instrText xml:space="preserve"> PAGEREF _Toc319329447 \h </w:instrText>
        </w:r>
        <w:r>
          <w:rPr>
            <w:webHidden/>
          </w:rPr>
        </w:r>
        <w:r>
          <w:rPr>
            <w:webHidden/>
          </w:rPr>
          <w:fldChar w:fldCharType="separate"/>
        </w:r>
        <w:r w:rsidR="00684BAB">
          <w:rPr>
            <w:webHidden/>
          </w:rPr>
          <w:t>20</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8" w:history="1">
        <w:r w:rsidR="008447A7" w:rsidRPr="00EC57FE">
          <w:rPr>
            <w:rStyle w:val="Lienhypertexte"/>
            <w:rFonts w:eastAsiaTheme="minorHAnsi"/>
            <w:lang w:val="en-US" w:eastAsia="en-US"/>
          </w:rPr>
          <w:t>5.2. ERS-2</w:t>
        </w:r>
        <w:r w:rsidR="008447A7">
          <w:rPr>
            <w:webHidden/>
          </w:rPr>
          <w:tab/>
        </w:r>
        <w:r>
          <w:rPr>
            <w:webHidden/>
          </w:rPr>
          <w:fldChar w:fldCharType="begin"/>
        </w:r>
        <w:r w:rsidR="008447A7">
          <w:rPr>
            <w:webHidden/>
          </w:rPr>
          <w:instrText xml:space="preserve"> PAGEREF _Toc319329448 \h </w:instrText>
        </w:r>
        <w:r>
          <w:rPr>
            <w:webHidden/>
          </w:rPr>
        </w:r>
        <w:r>
          <w:rPr>
            <w:webHidden/>
          </w:rPr>
          <w:fldChar w:fldCharType="separate"/>
        </w:r>
        <w:r w:rsidR="00684BAB">
          <w:rPr>
            <w:webHidden/>
          </w:rPr>
          <w:t>21</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49" w:history="1">
        <w:r w:rsidR="008447A7" w:rsidRPr="00EC57FE">
          <w:rPr>
            <w:rStyle w:val="Lienhypertexte"/>
          </w:rPr>
          <w:t>5.3. Envisat</w:t>
        </w:r>
        <w:r w:rsidR="008447A7">
          <w:rPr>
            <w:webHidden/>
          </w:rPr>
          <w:tab/>
        </w:r>
        <w:r>
          <w:rPr>
            <w:webHidden/>
          </w:rPr>
          <w:fldChar w:fldCharType="begin"/>
        </w:r>
        <w:r w:rsidR="008447A7">
          <w:rPr>
            <w:webHidden/>
          </w:rPr>
          <w:instrText xml:space="preserve"> PAGEREF _Toc319329449 \h </w:instrText>
        </w:r>
        <w:r>
          <w:rPr>
            <w:webHidden/>
          </w:rPr>
        </w:r>
        <w:r>
          <w:rPr>
            <w:webHidden/>
          </w:rPr>
          <w:fldChar w:fldCharType="separate"/>
        </w:r>
        <w:r w:rsidR="00684BAB">
          <w:rPr>
            <w:webHidden/>
          </w:rPr>
          <w:t>22</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50" w:history="1">
        <w:r w:rsidR="008447A7" w:rsidRPr="00EC57FE">
          <w:rPr>
            <w:rStyle w:val="Lienhypertexte"/>
            <w:rFonts w:eastAsiaTheme="minorHAnsi"/>
            <w:lang w:val="en-US" w:eastAsia="en-US"/>
          </w:rPr>
          <w:t>5.4. Jason-1</w:t>
        </w:r>
        <w:r w:rsidR="008447A7">
          <w:rPr>
            <w:webHidden/>
          </w:rPr>
          <w:tab/>
        </w:r>
        <w:r>
          <w:rPr>
            <w:webHidden/>
          </w:rPr>
          <w:fldChar w:fldCharType="begin"/>
        </w:r>
        <w:r w:rsidR="008447A7">
          <w:rPr>
            <w:webHidden/>
          </w:rPr>
          <w:instrText xml:space="preserve"> PAGEREF _Toc319329450 \h </w:instrText>
        </w:r>
        <w:r>
          <w:rPr>
            <w:webHidden/>
          </w:rPr>
        </w:r>
        <w:r>
          <w:rPr>
            <w:webHidden/>
          </w:rPr>
          <w:fldChar w:fldCharType="separate"/>
        </w:r>
        <w:r w:rsidR="00684BAB">
          <w:rPr>
            <w:webHidden/>
          </w:rPr>
          <w:t>23</w:t>
        </w:r>
        <w:r>
          <w:rPr>
            <w:webHidden/>
          </w:rPr>
          <w:fldChar w:fldCharType="end"/>
        </w:r>
      </w:hyperlink>
    </w:p>
    <w:p w:rsidR="008447A7" w:rsidRDefault="00824CB0">
      <w:pPr>
        <w:pStyle w:val="TM2"/>
        <w:rPr>
          <w:rFonts w:asciiTheme="minorHAnsi" w:eastAsiaTheme="minorEastAsia" w:hAnsiTheme="minorHAnsi" w:cstheme="minorBidi"/>
          <w:b w:val="0"/>
          <w:bCs w:val="0"/>
          <w:sz w:val="22"/>
          <w:szCs w:val="22"/>
          <w:lang w:val="fr-FR"/>
        </w:rPr>
      </w:pPr>
      <w:hyperlink w:anchor="_Toc319329451" w:history="1">
        <w:r w:rsidR="008447A7" w:rsidRPr="00EC57FE">
          <w:rPr>
            <w:rStyle w:val="Lienhypertexte"/>
            <w:rFonts w:eastAsiaTheme="minorHAnsi"/>
            <w:lang w:val="en-US" w:eastAsia="en-US"/>
          </w:rPr>
          <w:t>5.5. Jason-2 / TOPEX/Poseidon / GFO</w:t>
        </w:r>
        <w:r w:rsidR="008447A7">
          <w:rPr>
            <w:webHidden/>
          </w:rPr>
          <w:tab/>
        </w:r>
        <w:r>
          <w:rPr>
            <w:webHidden/>
          </w:rPr>
          <w:fldChar w:fldCharType="begin"/>
        </w:r>
        <w:r w:rsidR="008447A7">
          <w:rPr>
            <w:webHidden/>
          </w:rPr>
          <w:instrText xml:space="preserve"> PAGEREF _Toc319329451 \h </w:instrText>
        </w:r>
        <w:r>
          <w:rPr>
            <w:webHidden/>
          </w:rPr>
        </w:r>
        <w:r>
          <w:rPr>
            <w:webHidden/>
          </w:rPr>
          <w:fldChar w:fldCharType="separate"/>
        </w:r>
        <w:r w:rsidR="00684BAB">
          <w:rPr>
            <w:webHidden/>
          </w:rPr>
          <w:t>23</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52" w:history="1">
        <w:r w:rsidR="008447A7" w:rsidRPr="00EC57FE">
          <w:rPr>
            <w:rStyle w:val="Lienhypertexte"/>
          </w:rPr>
          <w:t>Appendix B - Definition of the indicator value</w:t>
        </w:r>
        <w:r w:rsidR="008447A7">
          <w:rPr>
            <w:webHidden/>
          </w:rPr>
          <w:tab/>
        </w:r>
        <w:r>
          <w:rPr>
            <w:webHidden/>
          </w:rPr>
          <w:fldChar w:fldCharType="begin"/>
        </w:r>
        <w:r w:rsidR="008447A7">
          <w:rPr>
            <w:webHidden/>
          </w:rPr>
          <w:instrText xml:space="preserve"> PAGEREF _Toc319329452 \h </w:instrText>
        </w:r>
        <w:r>
          <w:rPr>
            <w:webHidden/>
          </w:rPr>
        </w:r>
        <w:r>
          <w:rPr>
            <w:webHidden/>
          </w:rPr>
          <w:fldChar w:fldCharType="separate"/>
        </w:r>
        <w:r w:rsidR="00684BAB">
          <w:rPr>
            <w:webHidden/>
          </w:rPr>
          <w:t>24</w:t>
        </w:r>
        <w:r>
          <w:rPr>
            <w:webHidden/>
          </w:rPr>
          <w:fldChar w:fldCharType="end"/>
        </w:r>
      </w:hyperlink>
    </w:p>
    <w:p w:rsidR="008447A7" w:rsidRDefault="00824CB0">
      <w:pPr>
        <w:pStyle w:val="TM1"/>
        <w:rPr>
          <w:rFonts w:asciiTheme="minorHAnsi" w:eastAsiaTheme="minorEastAsia" w:hAnsiTheme="minorHAnsi" w:cstheme="minorBidi"/>
          <w:b w:val="0"/>
          <w:bCs w:val="0"/>
          <w:sz w:val="22"/>
          <w:szCs w:val="22"/>
          <w:lang w:val="fr-FR"/>
        </w:rPr>
      </w:pPr>
      <w:hyperlink w:anchor="_Toc319329453" w:history="1">
        <w:r w:rsidR="008447A7" w:rsidRPr="00EC57FE">
          <w:rPr>
            <w:rStyle w:val="Lienhypertexte"/>
          </w:rPr>
          <w:t>Appendix C - List of acronyms</w:t>
        </w:r>
        <w:r w:rsidR="008447A7">
          <w:rPr>
            <w:webHidden/>
          </w:rPr>
          <w:tab/>
        </w:r>
        <w:r>
          <w:rPr>
            <w:webHidden/>
          </w:rPr>
          <w:fldChar w:fldCharType="begin"/>
        </w:r>
        <w:r w:rsidR="008447A7">
          <w:rPr>
            <w:webHidden/>
          </w:rPr>
          <w:instrText xml:space="preserve"> PAGEREF _Toc319329453 \h </w:instrText>
        </w:r>
        <w:r>
          <w:rPr>
            <w:webHidden/>
          </w:rPr>
        </w:r>
        <w:r>
          <w:rPr>
            <w:webHidden/>
          </w:rPr>
          <w:fldChar w:fldCharType="separate"/>
        </w:r>
        <w:r w:rsidR="00684BAB">
          <w:rPr>
            <w:webHidden/>
          </w:rPr>
          <w:t>25</w:t>
        </w:r>
        <w:r>
          <w:rPr>
            <w:webHidden/>
          </w:rPr>
          <w:fldChar w:fldCharType="end"/>
        </w:r>
      </w:hyperlink>
    </w:p>
    <w:p w:rsidR="005F5D94" w:rsidRPr="00751190" w:rsidRDefault="00824CB0" w:rsidP="005F5D94">
      <w:pPr>
        <w:rPr>
          <w:sz w:val="18"/>
        </w:rPr>
        <w:sectPr w:rsidR="005F5D94" w:rsidRPr="00751190" w:rsidSect="003A2A29">
          <w:headerReference w:type="default" r:id="rId12"/>
          <w:footerReference w:type="default" r:id="rId13"/>
          <w:footerReference w:type="first" r:id="rId14"/>
          <w:pgSz w:w="11900" w:h="16840"/>
          <w:pgMar w:top="1418" w:right="1552" w:bottom="567" w:left="1446" w:header="284" w:footer="556" w:gutter="0"/>
          <w:pgBorders w:offsetFrom="page">
            <w:top w:val="none" w:sz="0" w:space="0" w:color="000000"/>
            <w:left w:val="none" w:sz="0" w:space="0" w:color="000000"/>
            <w:bottom w:val="none" w:sz="0" w:space="0" w:color="000000"/>
            <w:right w:val="none" w:sz="0" w:space="0" w:color="000000"/>
          </w:pgBorders>
          <w:pgNumType w:start="0"/>
          <w:cols w:space="0"/>
          <w:titlePg/>
          <w:docGrid w:linePitch="272"/>
        </w:sectPr>
      </w:pPr>
      <w:r w:rsidRPr="00751190">
        <w:rPr>
          <w:b/>
          <w:bCs/>
          <w:noProof/>
          <w:sz w:val="24"/>
        </w:rPr>
        <w:fldChar w:fldCharType="end"/>
      </w:r>
    </w:p>
    <w:p w:rsidR="005F5D94" w:rsidRDefault="00686C06" w:rsidP="005F5D94">
      <w:pPr>
        <w:pStyle w:val="Titre1"/>
        <w:numPr>
          <w:ilvl w:val="0"/>
          <w:numId w:val="1"/>
        </w:numPr>
      </w:pPr>
      <w:bookmarkStart w:id="8" w:name="_Toc319329414"/>
      <w:r>
        <w:lastRenderedPageBreak/>
        <w:t>Introduction</w:t>
      </w:r>
      <w:bookmarkEnd w:id="8"/>
    </w:p>
    <w:p w:rsidR="006202B6" w:rsidRDefault="007824D9" w:rsidP="00502F46">
      <w:r w:rsidRPr="007824D9">
        <w:t xml:space="preserve">The </w:t>
      </w:r>
      <w:r w:rsidR="002B1F21">
        <w:t xml:space="preserve">main objective of this document is to provide the analysis of the RRDP reports </w:t>
      </w:r>
      <w:r w:rsidR="009B1799">
        <w:t>dedicated to</w:t>
      </w:r>
      <w:r w:rsidR="002B1F21">
        <w:t xml:space="preserve"> the orbit calculation</w:t>
      </w:r>
      <w:r w:rsidR="009B1799">
        <w:t xml:space="preserve"> </w:t>
      </w:r>
      <w:r w:rsidR="00502F46">
        <w:t xml:space="preserve">(WP2200) in order to estimate the best orbit solutions to improve the sea-level calculation for climate applications. </w:t>
      </w:r>
    </w:p>
    <w:p w:rsidR="00D83673" w:rsidRPr="00D83673" w:rsidRDefault="00D83673" w:rsidP="00502F46">
      <w:r>
        <w:t>This document discuss the impact of all new algorithms separating the different climate applications defined in the sea level CCI URD (User Requirement Document) and separating the several temporal scales related with climate applications. A clearly and easily understandable impact indicator has been defined and is described in annex of this document (see Appendix B -)."</w:t>
      </w:r>
    </w:p>
    <w:p w:rsidR="009B1799" w:rsidRDefault="009B1799" w:rsidP="00322D38">
      <w:pPr>
        <w:jc w:val="left"/>
      </w:pPr>
      <w:r>
        <w:t xml:space="preserve">The following RRDP have been </w:t>
      </w:r>
      <w:r w:rsidR="000E7BF1">
        <w:t>performed</w:t>
      </w:r>
      <w:r w:rsidR="009A3BA6">
        <w:t xml:space="preserve"> for ERS-1 and ERS-2 missions</w:t>
      </w:r>
      <w:r w:rsidR="000E7BF1">
        <w:t>:</w:t>
      </w:r>
    </w:p>
    <w:p w:rsidR="009B1799" w:rsidRDefault="00B43909" w:rsidP="00322D38">
      <w:pPr>
        <w:pStyle w:val="Paragraphedeliste"/>
        <w:numPr>
          <w:ilvl w:val="0"/>
          <w:numId w:val="36"/>
        </w:numPr>
        <w:jc w:val="left"/>
      </w:pPr>
      <w:r>
        <w:t>Comparison of Reaper combined orbit with GFZ Reaper</w:t>
      </w:r>
      <w:r w:rsidR="009A3BA6">
        <w:t xml:space="preserve"> orbit</w:t>
      </w:r>
      <w:r>
        <w:t xml:space="preserve">: </w:t>
      </w:r>
      <w:hyperlink r:id="rId15" w:history="1">
        <w:r w:rsidR="008A05EA">
          <w:rPr>
            <w:rStyle w:val="Lienhypertexte"/>
          </w:rPr>
          <w:t>RRDP_WP2200_Orbit_COMBINEDReaper_vs_GFZReaper_11-08-29.pdf</w:t>
        </w:r>
      </w:hyperlink>
    </w:p>
    <w:p w:rsidR="008A05EA" w:rsidRDefault="008A05EA" w:rsidP="008A05EA">
      <w:pPr>
        <w:pStyle w:val="Paragraphedeliste"/>
        <w:jc w:val="left"/>
      </w:pPr>
    </w:p>
    <w:p w:rsidR="008A05EA" w:rsidRDefault="00B43909" w:rsidP="008A05EA">
      <w:pPr>
        <w:pStyle w:val="Paragraphedeliste"/>
        <w:numPr>
          <w:ilvl w:val="0"/>
          <w:numId w:val="36"/>
        </w:numPr>
        <w:jc w:val="left"/>
      </w:pPr>
      <w:r>
        <w:t>Comparison of R</w:t>
      </w:r>
      <w:r w:rsidR="009A3BA6">
        <w:t>eaper</w:t>
      </w:r>
      <w:r>
        <w:t xml:space="preserve"> </w:t>
      </w:r>
      <w:r w:rsidR="009A3BA6">
        <w:t>ESOC</w:t>
      </w:r>
      <w:r>
        <w:t xml:space="preserve"> orbit with GFZ Reaper orbit: </w:t>
      </w:r>
      <w:hyperlink r:id="rId16" w:history="1">
        <w:r w:rsidR="008D1876">
          <w:rPr>
            <w:rStyle w:val="Lienhypertexte"/>
          </w:rPr>
          <w:t>RRDP_WP2200_Orbit_ESOCReaper_vs_GFZReaper_11-08-29.pdf</w:t>
        </w:r>
      </w:hyperlink>
    </w:p>
    <w:p w:rsidR="008A05EA" w:rsidRDefault="008A05EA" w:rsidP="008A05EA">
      <w:pPr>
        <w:pStyle w:val="Paragraphedeliste"/>
      </w:pPr>
    </w:p>
    <w:p w:rsidR="00D03116" w:rsidRDefault="008A05EA" w:rsidP="00D03116">
      <w:pPr>
        <w:pStyle w:val="Paragraphedeliste"/>
        <w:numPr>
          <w:ilvl w:val="0"/>
          <w:numId w:val="36"/>
        </w:numPr>
        <w:jc w:val="left"/>
      </w:pPr>
      <w:r>
        <w:t>C</w:t>
      </w:r>
      <w:r w:rsidR="009A3BA6">
        <w:t xml:space="preserve">omparison of GFZ Reaper orbit with DEOS orbit </w:t>
      </w:r>
      <w:r w:rsidR="009A3BA6" w:rsidRPr="008A05EA">
        <w:rPr>
          <w:rFonts w:eastAsiaTheme="minorHAnsi"/>
          <w:lang w:val="en-US" w:eastAsia="en-US"/>
        </w:rPr>
        <w:t xml:space="preserve">based on the DGM-E04 gravity field model </w:t>
      </w:r>
      <w:r w:rsidR="007C3998">
        <w:rPr>
          <w:rFonts w:eastAsiaTheme="minorHAnsi"/>
          <w:lang w:val="en-US" w:eastAsia="en-US"/>
        </w:rPr>
        <w:t>currently</w:t>
      </w:r>
      <w:r w:rsidR="009A3BA6" w:rsidRPr="008A05EA">
        <w:rPr>
          <w:rFonts w:eastAsiaTheme="minorHAnsi"/>
          <w:lang w:val="en-US" w:eastAsia="en-US"/>
        </w:rPr>
        <w:t xml:space="preserve"> used in the AVISO products:</w:t>
      </w:r>
      <w:r w:rsidRPr="008A05EA">
        <w:rPr>
          <w:rFonts w:eastAsiaTheme="minorHAnsi"/>
          <w:lang w:val="en-US" w:eastAsia="en-US"/>
        </w:rPr>
        <w:t xml:space="preserve"> </w:t>
      </w:r>
      <w:hyperlink r:id="rId17" w:history="1">
        <w:r>
          <w:rPr>
            <w:rStyle w:val="Lienhypertexte"/>
          </w:rPr>
          <w:t>RRDP_WP2200_Orbit_GFZReaper_vs_DEOS_11-08-26.pdf</w:t>
        </w:r>
      </w:hyperlink>
    </w:p>
    <w:p w:rsidR="00D03116" w:rsidRDefault="00D03116" w:rsidP="00D03116">
      <w:pPr>
        <w:pStyle w:val="Paragraphedeliste"/>
      </w:pPr>
    </w:p>
    <w:p w:rsidR="00B76433" w:rsidRPr="008A05EA" w:rsidRDefault="00B76433" w:rsidP="00D03116">
      <w:pPr>
        <w:pStyle w:val="Paragraphedeliste"/>
        <w:numPr>
          <w:ilvl w:val="0"/>
          <w:numId w:val="36"/>
        </w:numPr>
        <w:jc w:val="left"/>
      </w:pPr>
      <w:r>
        <w:t xml:space="preserve">Comparison of GFZ SLCCI orbit with the Reaper combined orbit </w:t>
      </w:r>
      <w:r w:rsidRPr="00D03116">
        <w:rPr>
          <w:rFonts w:eastAsiaTheme="minorHAnsi"/>
          <w:lang w:val="en-US" w:eastAsia="en-US"/>
        </w:rPr>
        <w:t xml:space="preserve">based: </w:t>
      </w:r>
      <w:hyperlink r:id="rId18" w:history="1">
        <w:r>
          <w:rPr>
            <w:rStyle w:val="Lienhypertexte"/>
          </w:rPr>
          <w:t>RRDP_WP2200_Orbit_GFZslcci_vs_COMBINEDReaper_11-09-06.pdf</w:t>
        </w:r>
      </w:hyperlink>
      <w:r>
        <w:t xml:space="preserve"> </w:t>
      </w:r>
    </w:p>
    <w:p w:rsidR="008A05EA" w:rsidRDefault="008A05EA" w:rsidP="008A05EA">
      <w:pPr>
        <w:pStyle w:val="Paragraphedeliste"/>
        <w:jc w:val="left"/>
      </w:pPr>
    </w:p>
    <w:p w:rsidR="008A05EA" w:rsidRDefault="009A3BA6" w:rsidP="008A05EA">
      <w:pPr>
        <w:jc w:val="left"/>
      </w:pPr>
      <w:r>
        <w:t>and the following RRDP ha</w:t>
      </w:r>
      <w:r w:rsidR="007C3998">
        <w:t>s</w:t>
      </w:r>
      <w:r w:rsidR="00311B1D">
        <w:t xml:space="preserve"> been performed for Envisat, </w:t>
      </w:r>
      <w:r>
        <w:t>Jason-1</w:t>
      </w:r>
      <w:r w:rsidR="00311B1D">
        <w:t xml:space="preserve"> and Jason-2</w:t>
      </w:r>
      <w:r>
        <w:t>:</w:t>
      </w:r>
      <w:r w:rsidR="008A05EA">
        <w:t xml:space="preserve"> </w:t>
      </w:r>
    </w:p>
    <w:p w:rsidR="008A05EA" w:rsidRDefault="00824CB0" w:rsidP="008A05EA">
      <w:pPr>
        <w:pStyle w:val="POINT1"/>
      </w:pPr>
      <w:hyperlink r:id="rId19" w:history="1">
        <w:r w:rsidR="008A05EA">
          <w:rPr>
            <w:rStyle w:val="Lienhypertexte"/>
          </w:rPr>
          <w:t>RRDP_WP2200_Orbit_ESOCv7_vs_CNESGdrC_11-08-26.pdf</w:t>
        </w:r>
      </w:hyperlink>
      <w:r w:rsidR="008A05EA">
        <w:t xml:space="preserve"> </w:t>
      </w:r>
    </w:p>
    <w:p w:rsidR="00311B1D" w:rsidRDefault="00824CB0" w:rsidP="008A05EA">
      <w:pPr>
        <w:pStyle w:val="POINT1"/>
      </w:pPr>
      <w:hyperlink r:id="rId20" w:history="1">
        <w:r w:rsidR="00CA600A" w:rsidRPr="00CA600A">
          <w:rPr>
            <w:rStyle w:val="Lienhypertexte"/>
          </w:rPr>
          <w:t>RRDP_WP2200_Orbit_CNESgdrD_vs_CNESgdrC_12-01-24.pdf</w:t>
        </w:r>
      </w:hyperlink>
    </w:p>
    <w:p w:rsidR="008A05EA" w:rsidRDefault="008A05EA" w:rsidP="008A05EA">
      <w:pPr>
        <w:pStyle w:val="POINT1"/>
        <w:numPr>
          <w:ilvl w:val="0"/>
          <w:numId w:val="0"/>
        </w:numPr>
        <w:ind w:left="568"/>
      </w:pPr>
    </w:p>
    <w:p w:rsidR="00B43909" w:rsidRPr="009A3BA6" w:rsidRDefault="00B43909" w:rsidP="00B43909">
      <w:pPr>
        <w:rPr>
          <w:rFonts w:eastAsiaTheme="minorHAnsi" w:cs="NimbusMonL-Regu"/>
          <w:color w:val="FF00FF"/>
          <w:lang w:val="en-US" w:eastAsia="en-US"/>
        </w:rPr>
      </w:pPr>
      <w:r w:rsidRPr="00B43909">
        <w:rPr>
          <w:rFonts w:eastAsiaTheme="minorHAnsi"/>
          <w:lang w:val="en-US" w:eastAsia="en-US"/>
        </w:rPr>
        <w:t>The Reaper orbit</w:t>
      </w:r>
      <w:r w:rsidR="009A3BA6">
        <w:rPr>
          <w:rFonts w:eastAsiaTheme="minorHAnsi"/>
          <w:lang w:val="en-US" w:eastAsia="en-US"/>
        </w:rPr>
        <w:t>s</w:t>
      </w:r>
      <w:r w:rsidRPr="00B43909">
        <w:rPr>
          <w:rFonts w:eastAsiaTheme="minorHAnsi"/>
          <w:lang w:val="en-US" w:eastAsia="en-US"/>
        </w:rPr>
        <w:t xml:space="preserve"> have been uploaded from the following ftp site: </w:t>
      </w:r>
      <w:hyperlink r:id="rId21" w:history="1">
        <w:r w:rsidRPr="004D4CB9">
          <w:rPr>
            <w:rStyle w:val="Lienhypertexte"/>
            <w:rFonts w:eastAsiaTheme="minorHAnsi" w:cs="NimbusMonL-Regu"/>
            <w:lang w:val="en-US" w:eastAsia="en-US"/>
          </w:rPr>
          <w:t>ftp://dgn6.esoc.esa.int/reaper/</w:t>
        </w:r>
      </w:hyperlink>
      <w:r w:rsidRPr="00B43909">
        <w:rPr>
          <w:rFonts w:eastAsiaTheme="minorHAnsi"/>
          <w:lang w:val="en-US" w:eastAsia="en-US"/>
        </w:rPr>
        <w:t>.</w:t>
      </w:r>
      <w:r>
        <w:rPr>
          <w:rFonts w:eastAsiaTheme="minorHAnsi"/>
          <w:lang w:val="en-US" w:eastAsia="en-US"/>
        </w:rPr>
        <w:t xml:space="preserve"> </w:t>
      </w:r>
      <w:r w:rsidRPr="00B43909">
        <w:rPr>
          <w:rFonts w:eastAsiaTheme="minorHAnsi"/>
          <w:lang w:val="en-US" w:eastAsia="en-US"/>
        </w:rPr>
        <w:t>The orbits are computed in the LPOD2005 terrestrial reference frame using the models and input data described in</w:t>
      </w:r>
      <w:r>
        <w:rPr>
          <w:rFonts w:eastAsiaTheme="minorHAnsi"/>
          <w:lang w:val="en-US" w:eastAsia="en-US"/>
        </w:rPr>
        <w:t xml:space="preserve"> </w:t>
      </w:r>
      <w:r w:rsidRPr="00B43909">
        <w:rPr>
          <w:rFonts w:eastAsiaTheme="minorHAnsi"/>
          <w:lang w:val="en-US" w:eastAsia="en-US"/>
        </w:rPr>
        <w:t>the poster presentation ”Improvements in ERS-1 and ERS-2 precise orbit determin</w:t>
      </w:r>
      <w:r w:rsidR="009A3BA6">
        <w:rPr>
          <w:rFonts w:eastAsiaTheme="minorHAnsi"/>
          <w:lang w:val="en-US" w:eastAsia="en-US"/>
        </w:rPr>
        <w:t>ation” by S. Rudenko, M. Otten,</w:t>
      </w:r>
      <w:r w:rsidRPr="00B43909">
        <w:rPr>
          <w:rFonts w:eastAsiaTheme="minorHAnsi"/>
          <w:lang w:val="en-US" w:eastAsia="en-US"/>
        </w:rPr>
        <w:t>P. Visser, R. Scharroo and T. Schoene, presented at the European Geoscienc</w:t>
      </w:r>
      <w:r w:rsidR="009A3BA6">
        <w:rPr>
          <w:rFonts w:eastAsiaTheme="minorHAnsi"/>
          <w:lang w:val="en-US" w:eastAsia="en-US"/>
        </w:rPr>
        <w:t>es Union (EGU) General Assembly</w:t>
      </w:r>
      <w:r w:rsidRPr="00B43909">
        <w:rPr>
          <w:rFonts w:eastAsiaTheme="minorHAnsi"/>
          <w:lang w:val="en-US" w:eastAsia="en-US"/>
        </w:rPr>
        <w:t xml:space="preserve">2011, Vienna, Austria, 3-8 April 2011 and available as file </w:t>
      </w:r>
      <w:hyperlink r:id="rId22" w:history="1">
        <w:r w:rsidR="009A3BA6" w:rsidRPr="004D4CB9">
          <w:rPr>
            <w:rStyle w:val="Lienhypertexte"/>
            <w:rFonts w:eastAsiaTheme="minorHAnsi" w:cs="NimbusMonL-Regu"/>
            <w:lang w:val="en-US" w:eastAsia="en-US"/>
          </w:rPr>
          <w:t>ftp://dgn6.esoc.esa.int/reaper/poster_EGU-2011.pdf</w:t>
        </w:r>
      </w:hyperlink>
      <w:r w:rsidR="009A3BA6">
        <w:rPr>
          <w:rFonts w:eastAsiaTheme="minorHAnsi" w:cs="NimbusMonL-Regu"/>
          <w:color w:val="FF00FF"/>
          <w:lang w:val="en-US" w:eastAsia="en-US"/>
        </w:rPr>
        <w:t xml:space="preserve"> </w:t>
      </w:r>
      <w:r w:rsidRPr="00B43909">
        <w:rPr>
          <w:rFonts w:eastAsiaTheme="minorHAnsi"/>
          <w:lang w:val="en-US" w:eastAsia="en-US"/>
        </w:rPr>
        <w:t>(S. Rudenko, M. Otten, P. Visser, R. Scharroo, T. Schoene, New improve</w:t>
      </w:r>
      <w:r w:rsidR="009A3BA6">
        <w:rPr>
          <w:rFonts w:eastAsiaTheme="minorHAnsi"/>
          <w:lang w:val="en-US" w:eastAsia="en-US"/>
        </w:rPr>
        <w:t>d homogeneous orbits of</w:t>
      </w:r>
      <w:r w:rsidR="00BB2EF1">
        <w:rPr>
          <w:rFonts w:eastAsiaTheme="minorHAnsi"/>
          <w:lang w:val="en-US" w:eastAsia="en-US"/>
        </w:rPr>
        <w:t xml:space="preserve"> </w:t>
      </w:r>
      <w:r w:rsidRPr="00B43909">
        <w:rPr>
          <w:rFonts w:eastAsiaTheme="minorHAnsi"/>
          <w:lang w:val="en-US" w:eastAsia="en-US"/>
        </w:rPr>
        <w:t>ERS-1 and ERS-2 satellites, Advances in Space Research, 2011, submitted).</w:t>
      </w:r>
    </w:p>
    <w:p w:rsidR="00B43909" w:rsidRDefault="00B43909" w:rsidP="00B43909">
      <w:pPr>
        <w:rPr>
          <w:rFonts w:eastAsiaTheme="minorHAnsi"/>
          <w:lang w:val="en-US" w:eastAsia="en-US"/>
        </w:rPr>
      </w:pPr>
      <w:r w:rsidRPr="00B43909">
        <w:rPr>
          <w:rFonts w:eastAsiaTheme="minorHAnsi"/>
          <w:lang w:val="en-US" w:eastAsia="en-US"/>
        </w:rPr>
        <w:t>DEOS preliminary ERS-1 and ERS-2 orbits are based on the DGM-E04 grav</w:t>
      </w:r>
      <w:r w:rsidR="009A3BA6">
        <w:rPr>
          <w:rFonts w:eastAsiaTheme="minorHAnsi"/>
          <w:lang w:val="en-US" w:eastAsia="en-US"/>
        </w:rPr>
        <w:t xml:space="preserve">ity field model and SLR and OPR </w:t>
      </w:r>
      <w:r w:rsidRPr="00B43909">
        <w:rPr>
          <w:rFonts w:eastAsiaTheme="minorHAnsi"/>
          <w:lang w:val="en-US" w:eastAsia="en-US"/>
        </w:rPr>
        <w:t xml:space="preserve">altimeter crossovers and normal points. They have been uploaded from the following ftp sites </w:t>
      </w:r>
      <w:hyperlink r:id="rId23" w:history="1">
        <w:r w:rsidR="009A3BA6" w:rsidRPr="004D4CB9">
          <w:rPr>
            <w:rStyle w:val="Lienhypertexte"/>
            <w:rFonts w:eastAsiaTheme="minorHAnsi" w:cs="NimbusMonL-Regu"/>
            <w:lang w:val="en-US" w:eastAsia="en-US"/>
          </w:rPr>
          <w:t>http://www.deos.tudelft.nl/ers/precorbs/</w:t>
        </w:r>
      </w:hyperlink>
      <w:r w:rsidR="009A3BA6">
        <w:rPr>
          <w:rFonts w:eastAsiaTheme="minorHAnsi" w:cs="NimbusMonL-Regu"/>
          <w:color w:val="FF00FF"/>
          <w:lang w:val="en-US" w:eastAsia="en-US"/>
        </w:rPr>
        <w:t xml:space="preserve"> </w:t>
      </w:r>
      <w:r w:rsidRPr="00B43909">
        <w:rPr>
          <w:rFonts w:eastAsiaTheme="minorHAnsi"/>
          <w:lang w:val="en-US" w:eastAsia="en-US"/>
        </w:rPr>
        <w:t>for ERS-1 and ERS-2.</w:t>
      </w:r>
    </w:p>
    <w:p w:rsidR="00F3122E" w:rsidRPr="00D03116" w:rsidRDefault="00D03116" w:rsidP="00D03116">
      <w:pPr>
        <w:rPr>
          <w:rFonts w:ascii="NimbusMonL-Regu" w:eastAsiaTheme="minorHAnsi" w:hAnsi="NimbusMonL-Regu" w:cs="NimbusMonL-Regu"/>
          <w:color w:val="FF00FF"/>
          <w:lang w:val="en-US" w:eastAsia="en-US"/>
        </w:rPr>
      </w:pPr>
      <w:r w:rsidRPr="00D03116">
        <w:rPr>
          <w:rFonts w:eastAsiaTheme="minorHAnsi"/>
          <w:lang w:val="en-US" w:eastAsia="en-US"/>
        </w:rPr>
        <w:t>The GFZ SLCCI orbit soluti</w:t>
      </w:r>
      <w:r>
        <w:rPr>
          <w:rFonts w:eastAsiaTheme="minorHAnsi"/>
          <w:lang w:val="en-US" w:eastAsia="en-US"/>
        </w:rPr>
        <w:t>on</w:t>
      </w:r>
      <w:r w:rsidR="006815B6">
        <w:rPr>
          <w:rFonts w:eastAsiaTheme="minorHAnsi"/>
          <w:lang w:val="en-US" w:eastAsia="en-US"/>
        </w:rPr>
        <w:t>s are</w:t>
      </w:r>
      <w:r>
        <w:rPr>
          <w:rFonts w:eastAsiaTheme="minorHAnsi"/>
          <w:lang w:val="en-US" w:eastAsia="en-US"/>
        </w:rPr>
        <w:t xml:space="preserve"> available on the ftp site</w:t>
      </w:r>
      <w:r w:rsidRPr="00D03116">
        <w:rPr>
          <w:rFonts w:eastAsiaTheme="minorHAnsi"/>
          <w:lang w:val="en-US" w:eastAsia="en-US"/>
        </w:rPr>
        <w:t>:</w:t>
      </w:r>
      <w:r>
        <w:rPr>
          <w:rFonts w:eastAsiaTheme="minorHAnsi"/>
          <w:lang w:val="en-US" w:eastAsia="en-US"/>
        </w:rPr>
        <w:t xml:space="preserve"> </w:t>
      </w:r>
      <w:r w:rsidRPr="00D03116">
        <w:rPr>
          <w:rFonts w:eastAsiaTheme="minorHAnsi"/>
          <w:lang w:val="en-US" w:eastAsia="en-US"/>
        </w:rPr>
        <w:t>ftp://ftp.esa-sealevel-cci.org/Data/WP2200. The orbit was computed in the ITRF2008 reference fra</w:t>
      </w:r>
      <w:r>
        <w:rPr>
          <w:rFonts w:eastAsiaTheme="minorHAnsi"/>
          <w:lang w:val="en-US" w:eastAsia="en-US"/>
        </w:rPr>
        <w:t>me using the models defined in “</w:t>
      </w:r>
      <w:r w:rsidRPr="00D03116">
        <w:rPr>
          <w:rFonts w:eastAsiaTheme="minorHAnsi"/>
          <w:lang w:val="en-US" w:eastAsia="en-US"/>
        </w:rPr>
        <w:t>Sergei Rudenko</w:t>
      </w:r>
      <w:r>
        <w:rPr>
          <w:rFonts w:ascii="NimbusMonL-Regu" w:eastAsiaTheme="minorHAnsi" w:hAnsi="NimbusMonL-Regu" w:cs="NimbusMonL-Regu"/>
          <w:color w:val="FF00FF"/>
          <w:lang w:val="en-US" w:eastAsia="en-US"/>
        </w:rPr>
        <w:t xml:space="preserve"> </w:t>
      </w:r>
      <w:r w:rsidRPr="00D03116">
        <w:rPr>
          <w:rFonts w:eastAsiaTheme="minorHAnsi"/>
          <w:lang w:val="en-US" w:eastAsia="en-US"/>
        </w:rPr>
        <w:t>and Tilo Schoene. Definition of common standards for ERS-1, ERS-2, Envisat, TOPEX/Poseidon, Jason-1 and Jason-2 precise orbit determination. Report for the ESA Climate Change Initiative Sea Level Project. April 15, 2011,</w:t>
      </w:r>
      <w:r>
        <w:rPr>
          <w:rFonts w:ascii="NimbusMonL-Regu" w:eastAsiaTheme="minorHAnsi" w:hAnsi="NimbusMonL-Regu" w:cs="NimbusMonL-Regu"/>
          <w:color w:val="FF00FF"/>
          <w:lang w:val="en-US" w:eastAsia="en-US"/>
        </w:rPr>
        <w:t xml:space="preserve"> </w:t>
      </w:r>
      <w:r w:rsidRPr="00D03116">
        <w:rPr>
          <w:rFonts w:eastAsiaTheme="minorHAnsi"/>
          <w:lang w:val="en-US" w:eastAsia="en-US"/>
        </w:rPr>
        <w:t>updated on May 16, 2011 ».</w:t>
      </w:r>
    </w:p>
    <w:p w:rsidR="00CD4872" w:rsidRPr="00CD4872" w:rsidRDefault="00CD4872" w:rsidP="00CD4872">
      <w:pPr>
        <w:autoSpaceDE w:val="0"/>
        <w:autoSpaceDN w:val="0"/>
        <w:adjustRightInd w:val="0"/>
        <w:spacing w:after="0"/>
        <w:rPr>
          <w:rFonts w:eastAsiaTheme="minorHAnsi" w:cs="NimbusRomNo9L-Regu"/>
          <w:color w:val="000000"/>
          <w:szCs w:val="20"/>
          <w:lang w:val="en-US" w:eastAsia="en-US"/>
        </w:rPr>
      </w:pPr>
      <w:r w:rsidRPr="00CD4872">
        <w:rPr>
          <w:rFonts w:eastAsiaTheme="minorHAnsi" w:cs="NimbusRomNo9L-Regu"/>
          <w:color w:val="000000"/>
          <w:szCs w:val="20"/>
          <w:lang w:val="en-US" w:eastAsia="en-US"/>
        </w:rPr>
        <w:t>The CNES GDR-D orbit solutions have been provided by CNES in the framework of the SALP project. For more information see the Lucas Cerri’ presentation made during the San Diego OSTST (October 2011):</w:t>
      </w:r>
      <w:r>
        <w:rPr>
          <w:rFonts w:eastAsiaTheme="minorHAnsi" w:cs="NimbusRomNo9L-Regu"/>
          <w:color w:val="000000"/>
          <w:szCs w:val="20"/>
          <w:lang w:val="en-US" w:eastAsia="en-US"/>
        </w:rPr>
        <w:t xml:space="preserve"> </w:t>
      </w:r>
      <w:hyperlink r:id="rId24" w:history="1">
        <w:r w:rsidRPr="00CD4872">
          <w:rPr>
            <w:rStyle w:val="Lienhypertexte"/>
            <w:rFonts w:eastAsiaTheme="minorHAnsi" w:cs="NimbusRomNo9L-Regu"/>
            <w:szCs w:val="20"/>
            <w:lang w:val="en-US" w:eastAsia="en-US"/>
          </w:rPr>
          <w:t>http://www.aviso.oceanobs.com/fileadmin/documents/OSTST/</w:t>
        </w:r>
      </w:hyperlink>
    </w:p>
    <w:p w:rsidR="00CD4872" w:rsidRPr="00CD4872" w:rsidRDefault="00CD4872" w:rsidP="00CD4872">
      <w:pPr>
        <w:autoSpaceDE w:val="0"/>
        <w:autoSpaceDN w:val="0"/>
        <w:adjustRightInd w:val="0"/>
        <w:spacing w:after="0"/>
        <w:rPr>
          <w:rFonts w:eastAsiaTheme="minorHAnsi" w:cs="NimbusRomNo9L-Regu"/>
          <w:color w:val="000000"/>
          <w:szCs w:val="20"/>
          <w:lang w:val="en-US" w:eastAsia="en-US"/>
        </w:rPr>
      </w:pPr>
    </w:p>
    <w:p w:rsidR="001F5BA7" w:rsidRDefault="00B6578E" w:rsidP="00CD4872">
      <w:pPr>
        <w:pStyle w:val="Titre1"/>
        <w:rPr>
          <w:lang w:val="en-US"/>
        </w:rPr>
      </w:pPr>
      <w:bookmarkStart w:id="9" w:name="_Toc319329415"/>
      <w:r>
        <w:rPr>
          <w:lang w:val="en-US"/>
        </w:rPr>
        <w:lastRenderedPageBreak/>
        <w:t>Global Mean Sea Level</w:t>
      </w:r>
      <w:bookmarkEnd w:id="9"/>
    </w:p>
    <w:p w:rsidR="00BF4248" w:rsidRDefault="00BF4248" w:rsidP="00BF4248">
      <w:pPr>
        <w:pStyle w:val="Titre2"/>
        <w:rPr>
          <w:lang w:val="en-US"/>
        </w:rPr>
      </w:pPr>
      <w:bookmarkStart w:id="10" w:name="_Toc319329416"/>
      <w:r>
        <w:rPr>
          <w:lang w:val="en-US"/>
        </w:rPr>
        <w:t>Long-</w:t>
      </w:r>
      <w:r w:rsidRPr="00BF4248">
        <w:t>term</w:t>
      </w:r>
      <w:r>
        <w:rPr>
          <w:lang w:val="en-US"/>
        </w:rPr>
        <w:t xml:space="preserve"> evolution</w:t>
      </w:r>
      <w:bookmarkEnd w:id="10"/>
    </w:p>
    <w:p w:rsidR="008D7634" w:rsidRDefault="008D7634" w:rsidP="008D7634">
      <w:pPr>
        <w:pStyle w:val="Titre3"/>
        <w:rPr>
          <w:lang w:val="en-US"/>
        </w:rPr>
      </w:pPr>
      <w:bookmarkStart w:id="11" w:name="_Toc319329417"/>
      <w:r>
        <w:rPr>
          <w:lang w:val="en-US"/>
        </w:rPr>
        <w:t xml:space="preserve">Validation </w:t>
      </w:r>
      <w:r w:rsidR="007C57A2">
        <w:rPr>
          <w:lang w:val="en-US"/>
        </w:rPr>
        <w:t>diagnoses</w:t>
      </w:r>
      <w:r>
        <w:rPr>
          <w:lang w:val="en-US"/>
        </w:rPr>
        <w:t xml:space="preserve"> used</w:t>
      </w:r>
      <w:bookmarkEnd w:id="11"/>
      <w:r>
        <w:rPr>
          <w:lang w:val="en-US"/>
        </w:rPr>
        <w:t xml:space="preserve"> </w:t>
      </w:r>
    </w:p>
    <w:p w:rsidR="00354C63" w:rsidRDefault="00354C63" w:rsidP="00354C63">
      <w:pPr>
        <w:rPr>
          <w:lang w:val="en-US"/>
        </w:rPr>
      </w:pPr>
      <w:r>
        <w:rPr>
          <w:lang w:val="en-US"/>
        </w:rPr>
        <w:t xml:space="preserve">The validation </w:t>
      </w:r>
      <w:r w:rsidR="007C57A2">
        <w:rPr>
          <w:lang w:val="en-US"/>
        </w:rPr>
        <w:t>diagnosis</w:t>
      </w:r>
      <w:r>
        <w:rPr>
          <w:lang w:val="en-US"/>
        </w:rPr>
        <w:t xml:space="preserve"> of the long-term sea-level evolution (</w:t>
      </w:r>
      <w:r w:rsidRPr="008A05EA">
        <w:rPr>
          <w:lang w:val="en-US"/>
        </w:rPr>
        <w:t>A20</w:t>
      </w:r>
      <w:r w:rsidR="008A05EA">
        <w:rPr>
          <w:lang w:val="en-US"/>
        </w:rPr>
        <w:t>1</w:t>
      </w:r>
      <w:r w:rsidR="007C57A2">
        <w:rPr>
          <w:lang w:val="en-US"/>
        </w:rPr>
        <w:t>-a</w:t>
      </w:r>
      <w:r>
        <w:rPr>
          <w:lang w:val="en-US"/>
        </w:rPr>
        <w:t xml:space="preserve">) allows us to evaluate the impact on the global MSL trend using successively the different orbit solutions. Their impact is also analyzed separating descending and ascending passes </w:t>
      </w:r>
      <w:r w:rsidRPr="003A2A29">
        <w:rPr>
          <w:lang w:val="en-US"/>
        </w:rPr>
        <w:t>(A20</w:t>
      </w:r>
      <w:r w:rsidR="003A2A29" w:rsidRPr="003A2A29">
        <w:rPr>
          <w:lang w:val="en-US"/>
        </w:rPr>
        <w:t>1</w:t>
      </w:r>
      <w:r w:rsidR="007C57A2">
        <w:rPr>
          <w:lang w:val="en-US"/>
        </w:rPr>
        <w:t>-b</w:t>
      </w:r>
      <w:r w:rsidRPr="003A2A29">
        <w:rPr>
          <w:lang w:val="en-US"/>
        </w:rPr>
        <w:t>):</w:t>
      </w:r>
      <w:r>
        <w:rPr>
          <w:lang w:val="en-US"/>
        </w:rPr>
        <w:t xml:space="preserve"> the reduction of the MSL trend differences is a good quality criterion to determine which correction is the best. Cross-comparison of MSL trends between altimetric missions collocated on the same </w:t>
      </w:r>
      <w:r w:rsidRPr="003A2A29">
        <w:rPr>
          <w:lang w:val="en-US"/>
        </w:rPr>
        <w:t>period (B00</w:t>
      </w:r>
      <w:r w:rsidR="003A2A29">
        <w:rPr>
          <w:lang w:val="en-US"/>
        </w:rPr>
        <w:t>1</w:t>
      </w:r>
      <w:r w:rsidRPr="003A2A29">
        <w:rPr>
          <w:lang w:val="en-US"/>
        </w:rPr>
        <w:t>)</w:t>
      </w:r>
      <w:r>
        <w:rPr>
          <w:lang w:val="en-US"/>
        </w:rPr>
        <w:t xml:space="preserve"> and the comparison with in-situ measurements (tide gauge</w:t>
      </w:r>
      <w:r w:rsidR="003A2A29">
        <w:rPr>
          <w:lang w:val="en-US"/>
        </w:rPr>
        <w:t xml:space="preserve"> C001</w:t>
      </w:r>
      <w:r>
        <w:rPr>
          <w:lang w:val="en-US"/>
        </w:rPr>
        <w:t>) also give a relevant indication to know whether the potential drift of altimeter MSL is reduced or not with new correction (</w:t>
      </w:r>
      <w:r w:rsidRPr="003A2A29">
        <w:rPr>
          <w:lang w:val="en-US"/>
        </w:rPr>
        <w:t>C001)</w:t>
      </w:r>
      <w:r>
        <w:rPr>
          <w:lang w:val="en-US"/>
        </w:rPr>
        <w:t xml:space="preserve">. </w:t>
      </w:r>
    </w:p>
    <w:p w:rsidR="00D468F5" w:rsidRDefault="0008718B" w:rsidP="00BF4248">
      <w:pPr>
        <w:pStyle w:val="Titre3"/>
        <w:rPr>
          <w:lang w:val="en-US"/>
        </w:rPr>
      </w:pPr>
      <w:bookmarkStart w:id="12" w:name="_Toc319329418"/>
      <w:r>
        <w:rPr>
          <w:lang w:val="en-US"/>
        </w:rPr>
        <w:t>Orbit</w:t>
      </w:r>
      <w:r w:rsidR="000332BB">
        <w:rPr>
          <w:lang w:val="en-US"/>
        </w:rPr>
        <w:t xml:space="preserve"> solutions dedicated to ERS-1 and ERS-2</w:t>
      </w:r>
      <w:bookmarkEnd w:id="12"/>
      <w:r w:rsidR="000332BB">
        <w:rPr>
          <w:lang w:val="en-US"/>
        </w:rPr>
        <w:t xml:space="preserve"> </w:t>
      </w:r>
    </w:p>
    <w:p w:rsidR="00206DD2" w:rsidRDefault="00B43909" w:rsidP="00B27ECF">
      <w:pPr>
        <w:rPr>
          <w:lang w:val="en-US"/>
        </w:rPr>
      </w:pPr>
      <w:r>
        <w:rPr>
          <w:lang w:val="en-US"/>
        </w:rPr>
        <w:t xml:space="preserve">For ERS-1 and ERS-2, the impact </w:t>
      </w:r>
      <w:r w:rsidR="00BB2EF1">
        <w:rPr>
          <w:lang w:val="en-US"/>
        </w:rPr>
        <w:t>of the</w:t>
      </w:r>
      <w:r>
        <w:rPr>
          <w:lang w:val="en-US"/>
        </w:rPr>
        <w:t xml:space="preserve"> new orbits</w:t>
      </w:r>
      <w:r w:rsidR="004B147A">
        <w:rPr>
          <w:lang w:val="en-US"/>
        </w:rPr>
        <w:t xml:space="preserve"> derived from REAPER</w:t>
      </w:r>
      <w:r w:rsidR="006815B6">
        <w:rPr>
          <w:lang w:val="en-US"/>
        </w:rPr>
        <w:t xml:space="preserve"> and SLCCI</w:t>
      </w:r>
      <w:r w:rsidR="004B147A">
        <w:rPr>
          <w:lang w:val="en-US"/>
        </w:rPr>
        <w:t xml:space="preserve"> project</w:t>
      </w:r>
      <w:r w:rsidR="006815B6">
        <w:rPr>
          <w:lang w:val="en-US"/>
        </w:rPr>
        <w:t>s</w:t>
      </w:r>
      <w:r>
        <w:rPr>
          <w:lang w:val="en-US"/>
        </w:rPr>
        <w:t xml:space="preserve"> tested is significant for the global MSL in comparison </w:t>
      </w:r>
      <w:r w:rsidR="007C3998">
        <w:rPr>
          <w:lang w:val="en-US"/>
        </w:rPr>
        <w:t xml:space="preserve">with </w:t>
      </w:r>
      <w:r>
        <w:rPr>
          <w:lang w:val="en-US"/>
        </w:rPr>
        <w:t xml:space="preserve">the DEOS orbit </w:t>
      </w:r>
      <w:r w:rsidR="00BB2EF1">
        <w:rPr>
          <w:lang w:val="en-US"/>
        </w:rPr>
        <w:t>(</w:t>
      </w:r>
      <w:r w:rsidR="00BB2EF1" w:rsidRPr="00B43909">
        <w:rPr>
          <w:rFonts w:eastAsiaTheme="minorHAnsi"/>
          <w:lang w:val="en-US" w:eastAsia="en-US"/>
        </w:rPr>
        <w:t>based on the DGM-E04 gravity field model</w:t>
      </w:r>
      <w:r w:rsidR="00BB2EF1">
        <w:rPr>
          <w:lang w:val="en-US"/>
        </w:rPr>
        <w:t xml:space="preserve">) </w:t>
      </w:r>
      <w:r w:rsidR="007C3998">
        <w:rPr>
          <w:lang w:val="en-US"/>
        </w:rPr>
        <w:t xml:space="preserve">currently </w:t>
      </w:r>
      <w:r w:rsidR="00D468F5">
        <w:rPr>
          <w:lang w:val="en-US"/>
        </w:rPr>
        <w:t>used in the sea-level AVISO products.</w:t>
      </w:r>
      <w:r w:rsidR="00BB2EF1">
        <w:rPr>
          <w:lang w:val="en-US"/>
        </w:rPr>
        <w:t xml:space="preserve"> </w:t>
      </w:r>
      <w:r w:rsidR="00206DD2">
        <w:rPr>
          <w:lang w:val="en-US"/>
        </w:rPr>
        <w:t xml:space="preserve">The global MSL trend differences </w:t>
      </w:r>
      <w:r w:rsidR="007C3998">
        <w:rPr>
          <w:lang w:val="en-US"/>
        </w:rPr>
        <w:t>range from</w:t>
      </w:r>
      <w:r w:rsidR="006815B6">
        <w:rPr>
          <w:lang w:val="en-US"/>
        </w:rPr>
        <w:t xml:space="preserve"> </w:t>
      </w:r>
      <w:r w:rsidR="00206DD2">
        <w:rPr>
          <w:lang w:val="en-US"/>
        </w:rPr>
        <w:t xml:space="preserve">+0.5 </w:t>
      </w:r>
      <w:r w:rsidR="007C3998">
        <w:rPr>
          <w:lang w:val="en-US"/>
        </w:rPr>
        <w:t xml:space="preserve">to </w:t>
      </w:r>
      <w:r w:rsidR="006815B6">
        <w:rPr>
          <w:lang w:val="en-US"/>
        </w:rPr>
        <w:t>+0.9</w:t>
      </w:r>
      <w:r w:rsidR="00206DD2">
        <w:rPr>
          <w:lang w:val="en-US"/>
        </w:rPr>
        <w:t xml:space="preserve"> mm/yr for ERS-1 and </w:t>
      </w:r>
      <w:r w:rsidR="007C3998">
        <w:rPr>
          <w:lang w:val="en-US"/>
        </w:rPr>
        <w:t xml:space="preserve">from </w:t>
      </w:r>
      <w:r w:rsidR="00206DD2">
        <w:rPr>
          <w:lang w:val="en-US"/>
        </w:rPr>
        <w:t xml:space="preserve">-0.2 </w:t>
      </w:r>
      <w:r w:rsidR="007C3998">
        <w:rPr>
          <w:lang w:val="en-US"/>
        </w:rPr>
        <w:t xml:space="preserve">to </w:t>
      </w:r>
      <w:r w:rsidR="00206DD2">
        <w:rPr>
          <w:lang w:val="en-US"/>
        </w:rPr>
        <w:t>-0.</w:t>
      </w:r>
      <w:r w:rsidR="0095038D">
        <w:rPr>
          <w:lang w:val="en-US"/>
        </w:rPr>
        <w:t>4</w:t>
      </w:r>
      <w:r w:rsidR="00206DD2">
        <w:rPr>
          <w:lang w:val="en-US"/>
        </w:rPr>
        <w:t xml:space="preserve"> mm/yr for ERS-2. The </w:t>
      </w:r>
      <w:r w:rsidR="007C3998">
        <w:rPr>
          <w:lang w:val="en-US"/>
        </w:rPr>
        <w:t xml:space="preserve">stronger </w:t>
      </w:r>
      <w:r w:rsidR="00206DD2">
        <w:rPr>
          <w:lang w:val="en-US"/>
        </w:rPr>
        <w:t xml:space="preserve">impact on ERS-1 </w:t>
      </w:r>
      <w:r w:rsidR="007C3998">
        <w:rPr>
          <w:lang w:val="en-US"/>
        </w:rPr>
        <w:t xml:space="preserve">is </w:t>
      </w:r>
      <w:r w:rsidR="00206DD2">
        <w:rPr>
          <w:lang w:val="en-US"/>
        </w:rPr>
        <w:t>likely due to the shorter altimetry period: 4 years for ERS-1 (</w:t>
      </w:r>
      <w:r w:rsidR="00206DD2">
        <w:rPr>
          <w:rFonts w:eastAsiaTheme="minorHAnsi"/>
          <w:lang w:val="en-US" w:eastAsia="en-US"/>
        </w:rPr>
        <w:t>October 1992 -June 1996)</w:t>
      </w:r>
      <w:r w:rsidR="00206DD2">
        <w:rPr>
          <w:lang w:val="en-US"/>
        </w:rPr>
        <w:t xml:space="preserve"> instead of 8 years for ERS-2 (</w:t>
      </w:r>
      <w:r w:rsidR="00206DD2">
        <w:rPr>
          <w:rFonts w:eastAsiaTheme="minorHAnsi"/>
          <w:lang w:val="en-US" w:eastAsia="en-US"/>
        </w:rPr>
        <w:t>May 1995- July 2003).</w:t>
      </w:r>
      <w:r w:rsidR="00206DD2">
        <w:rPr>
          <w:lang w:val="en-US"/>
        </w:rPr>
        <w:t xml:space="preserve"> </w:t>
      </w:r>
      <w:r w:rsidR="00BB2EF1">
        <w:rPr>
          <w:lang w:val="en-US"/>
        </w:rPr>
        <w:t xml:space="preserve">The following table shows the </w:t>
      </w:r>
      <w:r w:rsidR="00B426E8">
        <w:rPr>
          <w:lang w:val="en-US"/>
        </w:rPr>
        <w:t>global MSL</w:t>
      </w:r>
      <w:r w:rsidR="00BB2EF1">
        <w:rPr>
          <w:lang w:val="en-US"/>
        </w:rPr>
        <w:t xml:space="preserve"> trends obtained with the different orbit solution</w:t>
      </w:r>
      <w:r w:rsidR="00EA1899">
        <w:rPr>
          <w:lang w:val="en-US"/>
        </w:rPr>
        <w:t>s:</w:t>
      </w:r>
    </w:p>
    <w:p w:rsidR="00C26B08" w:rsidRDefault="00C26B08" w:rsidP="00B27ECF">
      <w:pPr>
        <w:rPr>
          <w:lang w:val="en-US"/>
        </w:rPr>
      </w:pPr>
    </w:p>
    <w:tbl>
      <w:tblPr>
        <w:tblStyle w:val="Grilledutableau"/>
        <w:tblW w:w="0" w:type="auto"/>
        <w:jc w:val="center"/>
        <w:tblLook w:val="04A0"/>
      </w:tblPr>
      <w:tblGrid>
        <w:gridCol w:w="1530"/>
        <w:gridCol w:w="1531"/>
        <w:gridCol w:w="1531"/>
        <w:gridCol w:w="1531"/>
        <w:gridCol w:w="1531"/>
        <w:gridCol w:w="1531"/>
      </w:tblGrid>
      <w:tr w:rsidR="008C5226" w:rsidTr="00F71F6A">
        <w:trPr>
          <w:jc w:val="center"/>
        </w:trPr>
        <w:tc>
          <w:tcPr>
            <w:tcW w:w="1530" w:type="dxa"/>
            <w:shd w:val="clear" w:color="auto" w:fill="EAF1DD" w:themeFill="accent3" w:themeFillTint="33"/>
            <w:vAlign w:val="center"/>
          </w:tcPr>
          <w:p w:rsidR="008C5226" w:rsidRDefault="00EA1899" w:rsidP="00EA1899">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F71F6A" w:rsidRPr="00696406" w:rsidRDefault="008C5226" w:rsidP="00696406">
            <w:pPr>
              <w:jc w:val="center"/>
              <w:rPr>
                <w:rFonts w:eastAsiaTheme="minorHAnsi"/>
                <w:lang w:val="en-US" w:eastAsia="en-US"/>
              </w:rPr>
            </w:pPr>
            <w:r>
              <w:rPr>
                <w:lang w:val="en-US"/>
              </w:rPr>
              <w:t xml:space="preserve">DEOS </w:t>
            </w:r>
            <w:r>
              <w:rPr>
                <w:rFonts w:eastAsiaTheme="minorHAnsi"/>
                <w:lang w:val="en-US" w:eastAsia="en-US"/>
              </w:rPr>
              <w:t>DGM</w:t>
            </w:r>
            <w:r w:rsidR="006678F0">
              <w:rPr>
                <w:rFonts w:eastAsiaTheme="minorHAnsi"/>
                <w:lang w:val="en-US" w:eastAsia="en-US"/>
              </w:rPr>
              <w:t>-</w:t>
            </w:r>
            <w:r w:rsidRPr="00B43909">
              <w:rPr>
                <w:rFonts w:eastAsiaTheme="minorHAnsi"/>
                <w:lang w:val="en-US" w:eastAsia="en-US"/>
              </w:rPr>
              <w:t>E04</w:t>
            </w:r>
            <w:r w:rsidR="00696406">
              <w:rPr>
                <w:rFonts w:eastAsiaTheme="minorHAnsi"/>
                <w:lang w:val="en-US" w:eastAsia="en-US"/>
              </w:rPr>
              <w:t xml:space="preserve"> </w:t>
            </w:r>
            <w:r w:rsidR="00F71F6A">
              <w:rPr>
                <w:rFonts w:eastAsiaTheme="minorHAnsi"/>
                <w:lang w:val="en-US" w:eastAsia="en-US"/>
              </w:rPr>
              <w:t>(Reference)</w:t>
            </w:r>
          </w:p>
        </w:tc>
        <w:tc>
          <w:tcPr>
            <w:tcW w:w="1531" w:type="dxa"/>
            <w:shd w:val="clear" w:color="auto" w:fill="EAF1DD" w:themeFill="accent3" w:themeFillTint="33"/>
            <w:vAlign w:val="center"/>
          </w:tcPr>
          <w:p w:rsidR="008C5226" w:rsidRDefault="008C5226" w:rsidP="00EA1899">
            <w:pPr>
              <w:jc w:val="center"/>
              <w:rPr>
                <w:lang w:val="en-US"/>
              </w:rPr>
            </w:pPr>
            <w:r>
              <w:rPr>
                <w:lang w:val="en-US"/>
              </w:rPr>
              <w:t>GFZ Reaper</w:t>
            </w:r>
          </w:p>
        </w:tc>
        <w:tc>
          <w:tcPr>
            <w:tcW w:w="1531" w:type="dxa"/>
            <w:shd w:val="clear" w:color="auto" w:fill="EAF1DD" w:themeFill="accent3" w:themeFillTint="33"/>
            <w:vAlign w:val="center"/>
          </w:tcPr>
          <w:p w:rsidR="008C5226" w:rsidRDefault="008C5226" w:rsidP="00EA1899">
            <w:pPr>
              <w:jc w:val="center"/>
              <w:rPr>
                <w:lang w:val="en-US"/>
              </w:rPr>
            </w:pPr>
            <w:r>
              <w:rPr>
                <w:lang w:val="en-US"/>
              </w:rPr>
              <w:t>ESOC Reaper</w:t>
            </w:r>
          </w:p>
        </w:tc>
        <w:tc>
          <w:tcPr>
            <w:tcW w:w="1531" w:type="dxa"/>
            <w:shd w:val="clear" w:color="auto" w:fill="EAF1DD" w:themeFill="accent3" w:themeFillTint="33"/>
            <w:vAlign w:val="center"/>
          </w:tcPr>
          <w:p w:rsidR="008C5226" w:rsidRDefault="008C5226" w:rsidP="00EA1899">
            <w:pPr>
              <w:jc w:val="center"/>
              <w:rPr>
                <w:lang w:val="en-US"/>
              </w:rPr>
            </w:pPr>
            <w:r>
              <w:rPr>
                <w:lang w:val="en-US"/>
              </w:rPr>
              <w:t>COMBINED</w:t>
            </w:r>
            <w:r w:rsidR="00555009">
              <w:rPr>
                <w:lang w:val="en-US"/>
              </w:rPr>
              <w:t xml:space="preserve"> Reaper</w:t>
            </w:r>
          </w:p>
        </w:tc>
        <w:tc>
          <w:tcPr>
            <w:tcW w:w="1531" w:type="dxa"/>
            <w:shd w:val="clear" w:color="auto" w:fill="EAF1DD" w:themeFill="accent3" w:themeFillTint="33"/>
            <w:vAlign w:val="center"/>
          </w:tcPr>
          <w:p w:rsidR="008C5226" w:rsidRDefault="008C5226" w:rsidP="00EA1899">
            <w:pPr>
              <w:jc w:val="center"/>
              <w:rPr>
                <w:lang w:val="en-US"/>
              </w:rPr>
            </w:pPr>
            <w:r>
              <w:rPr>
                <w:lang w:val="en-US"/>
              </w:rPr>
              <w:t xml:space="preserve">GFZ </w:t>
            </w:r>
            <w:r w:rsidR="008C645C">
              <w:rPr>
                <w:lang w:val="en-US"/>
              </w:rPr>
              <w:t>SL</w:t>
            </w:r>
            <w:r>
              <w:rPr>
                <w:lang w:val="en-US"/>
              </w:rPr>
              <w:t>CCI</w:t>
            </w:r>
          </w:p>
        </w:tc>
      </w:tr>
      <w:tr w:rsidR="00EA1899" w:rsidTr="00F71F6A">
        <w:trPr>
          <w:jc w:val="center"/>
        </w:trPr>
        <w:tc>
          <w:tcPr>
            <w:tcW w:w="1530" w:type="dxa"/>
            <w:vAlign w:val="center"/>
          </w:tcPr>
          <w:p w:rsidR="00EA1899" w:rsidRDefault="00EA1899" w:rsidP="00EA1899">
            <w:pPr>
              <w:jc w:val="center"/>
              <w:rPr>
                <w:lang w:val="en-US"/>
              </w:rPr>
            </w:pPr>
            <w:r>
              <w:rPr>
                <w:lang w:val="en-US"/>
              </w:rPr>
              <w:t>ERS-1</w:t>
            </w:r>
          </w:p>
        </w:tc>
        <w:tc>
          <w:tcPr>
            <w:tcW w:w="1531" w:type="dxa"/>
            <w:shd w:val="solid" w:color="B8CCE4" w:themeColor="accent1" w:themeTint="66" w:fill="auto"/>
            <w:vAlign w:val="center"/>
          </w:tcPr>
          <w:p w:rsidR="00EA1899" w:rsidRDefault="0095038D" w:rsidP="00EA1899">
            <w:pPr>
              <w:jc w:val="center"/>
              <w:rPr>
                <w:lang w:val="en-US"/>
              </w:rPr>
            </w:pPr>
            <w:r>
              <w:rPr>
                <w:lang w:val="en-US"/>
              </w:rPr>
              <w:t>6.3</w:t>
            </w:r>
            <w:r w:rsidR="00EA1899">
              <w:rPr>
                <w:lang w:val="en-US"/>
              </w:rPr>
              <w:t xml:space="preserve"> mm/yr</w:t>
            </w:r>
          </w:p>
        </w:tc>
        <w:tc>
          <w:tcPr>
            <w:tcW w:w="1531" w:type="dxa"/>
            <w:vAlign w:val="center"/>
          </w:tcPr>
          <w:p w:rsidR="00EA1899" w:rsidRDefault="0095038D" w:rsidP="00EA1899">
            <w:pPr>
              <w:jc w:val="center"/>
              <w:rPr>
                <w:lang w:val="en-US"/>
              </w:rPr>
            </w:pPr>
            <w:r>
              <w:rPr>
                <w:lang w:val="en-US"/>
              </w:rPr>
              <w:t>7.0</w:t>
            </w:r>
            <w:r w:rsidR="00EA1899">
              <w:rPr>
                <w:lang w:val="en-US"/>
              </w:rPr>
              <w:t xml:space="preserve"> mm/yr</w:t>
            </w:r>
          </w:p>
          <w:p w:rsidR="00A92C21" w:rsidRDefault="00A92C21" w:rsidP="00EA1899">
            <w:pPr>
              <w:jc w:val="center"/>
              <w:rPr>
                <w:lang w:val="en-US"/>
              </w:rPr>
            </w:pPr>
            <w:r>
              <w:rPr>
                <w:lang w:val="en-US"/>
              </w:rPr>
              <w:t>(+0.7 / DEOS)</w:t>
            </w:r>
          </w:p>
        </w:tc>
        <w:tc>
          <w:tcPr>
            <w:tcW w:w="1531" w:type="dxa"/>
            <w:vAlign w:val="center"/>
          </w:tcPr>
          <w:p w:rsidR="00EA1899" w:rsidRDefault="00206DD2" w:rsidP="0095038D">
            <w:pPr>
              <w:jc w:val="center"/>
              <w:rPr>
                <w:lang w:val="en-US"/>
              </w:rPr>
            </w:pPr>
            <w:r>
              <w:rPr>
                <w:lang w:val="en-US"/>
              </w:rPr>
              <w:t>6.</w:t>
            </w:r>
            <w:r w:rsidR="0095038D">
              <w:rPr>
                <w:lang w:val="en-US"/>
              </w:rPr>
              <w:t>9</w:t>
            </w:r>
            <w:r>
              <w:rPr>
                <w:lang w:val="en-US"/>
              </w:rPr>
              <w:t xml:space="preserve"> mm/yr</w:t>
            </w:r>
          </w:p>
          <w:p w:rsidR="00A92C21" w:rsidRDefault="00A92C21" w:rsidP="0095038D">
            <w:pPr>
              <w:jc w:val="center"/>
              <w:rPr>
                <w:lang w:val="en-US"/>
              </w:rPr>
            </w:pPr>
            <w:r>
              <w:rPr>
                <w:lang w:val="en-US"/>
              </w:rPr>
              <w:t>(+0.6 /DEOS)</w:t>
            </w:r>
          </w:p>
        </w:tc>
        <w:tc>
          <w:tcPr>
            <w:tcW w:w="1531" w:type="dxa"/>
            <w:vAlign w:val="center"/>
          </w:tcPr>
          <w:p w:rsidR="00EA1899" w:rsidRDefault="00206DD2" w:rsidP="00EA1899">
            <w:pPr>
              <w:jc w:val="center"/>
              <w:rPr>
                <w:lang w:val="en-US"/>
              </w:rPr>
            </w:pPr>
            <w:r>
              <w:rPr>
                <w:lang w:val="en-US"/>
              </w:rPr>
              <w:t>6.8 mm/yr</w:t>
            </w:r>
          </w:p>
          <w:p w:rsidR="00A92C21" w:rsidRDefault="00A92C21" w:rsidP="00EA1899">
            <w:pPr>
              <w:jc w:val="center"/>
              <w:rPr>
                <w:lang w:val="en-US"/>
              </w:rPr>
            </w:pPr>
            <w:r>
              <w:rPr>
                <w:lang w:val="en-US"/>
              </w:rPr>
              <w:t>(+0.5/DEOS)</w:t>
            </w:r>
          </w:p>
        </w:tc>
        <w:tc>
          <w:tcPr>
            <w:tcW w:w="1531" w:type="dxa"/>
            <w:vAlign w:val="center"/>
          </w:tcPr>
          <w:p w:rsidR="00EA1899" w:rsidRDefault="008F3FFB" w:rsidP="00EA1899">
            <w:pPr>
              <w:jc w:val="center"/>
              <w:rPr>
                <w:lang w:val="en-US"/>
              </w:rPr>
            </w:pPr>
            <w:r>
              <w:rPr>
                <w:lang w:val="en-US"/>
              </w:rPr>
              <w:t>7.2 mm/yr</w:t>
            </w:r>
          </w:p>
          <w:p w:rsidR="008F3FFB" w:rsidRDefault="008F3FFB" w:rsidP="00EA1899">
            <w:pPr>
              <w:jc w:val="center"/>
              <w:rPr>
                <w:lang w:val="en-US"/>
              </w:rPr>
            </w:pPr>
            <w:r>
              <w:rPr>
                <w:lang w:val="en-US"/>
              </w:rPr>
              <w:t>(+0.9 / DEOS)</w:t>
            </w:r>
          </w:p>
        </w:tc>
      </w:tr>
      <w:tr w:rsidR="00EA1899" w:rsidTr="00F71F6A">
        <w:trPr>
          <w:jc w:val="center"/>
        </w:trPr>
        <w:tc>
          <w:tcPr>
            <w:tcW w:w="1530" w:type="dxa"/>
            <w:vAlign w:val="center"/>
          </w:tcPr>
          <w:p w:rsidR="00EA1899" w:rsidRDefault="00EA1899" w:rsidP="00EA1899">
            <w:pPr>
              <w:jc w:val="center"/>
              <w:rPr>
                <w:lang w:val="en-US"/>
              </w:rPr>
            </w:pPr>
            <w:r>
              <w:rPr>
                <w:lang w:val="en-US"/>
              </w:rPr>
              <w:t>ERS-2</w:t>
            </w:r>
          </w:p>
        </w:tc>
        <w:tc>
          <w:tcPr>
            <w:tcW w:w="1531" w:type="dxa"/>
            <w:shd w:val="solid" w:color="B8CCE4" w:themeColor="accent1" w:themeTint="66" w:fill="auto"/>
            <w:vAlign w:val="center"/>
          </w:tcPr>
          <w:p w:rsidR="00EA1899" w:rsidRDefault="00EA1899" w:rsidP="0095038D">
            <w:pPr>
              <w:jc w:val="center"/>
              <w:rPr>
                <w:lang w:val="en-US"/>
              </w:rPr>
            </w:pPr>
            <w:r>
              <w:rPr>
                <w:lang w:val="en-US"/>
              </w:rPr>
              <w:t>2.</w:t>
            </w:r>
            <w:r w:rsidR="0095038D">
              <w:rPr>
                <w:lang w:val="en-US"/>
              </w:rPr>
              <w:t>7</w:t>
            </w:r>
            <w:r>
              <w:rPr>
                <w:lang w:val="en-US"/>
              </w:rPr>
              <w:t xml:space="preserve"> mm/yr</w:t>
            </w:r>
          </w:p>
        </w:tc>
        <w:tc>
          <w:tcPr>
            <w:tcW w:w="1531" w:type="dxa"/>
            <w:vAlign w:val="center"/>
          </w:tcPr>
          <w:p w:rsidR="00EA1899" w:rsidRDefault="00EA1899" w:rsidP="0095038D">
            <w:pPr>
              <w:jc w:val="center"/>
              <w:rPr>
                <w:lang w:val="en-US"/>
              </w:rPr>
            </w:pPr>
            <w:r>
              <w:rPr>
                <w:lang w:val="en-US"/>
              </w:rPr>
              <w:t>2.</w:t>
            </w:r>
            <w:r w:rsidR="0095038D">
              <w:rPr>
                <w:lang w:val="en-US"/>
              </w:rPr>
              <w:t>5</w:t>
            </w:r>
            <w:r>
              <w:rPr>
                <w:lang w:val="en-US"/>
              </w:rPr>
              <w:t xml:space="preserve"> mm/yr</w:t>
            </w:r>
          </w:p>
          <w:p w:rsidR="00A92C21" w:rsidRDefault="00A92C21" w:rsidP="0095038D">
            <w:pPr>
              <w:jc w:val="center"/>
              <w:rPr>
                <w:lang w:val="en-US"/>
              </w:rPr>
            </w:pPr>
            <w:r>
              <w:rPr>
                <w:lang w:val="en-US"/>
              </w:rPr>
              <w:t>(-0.2/DEOS)</w:t>
            </w:r>
          </w:p>
        </w:tc>
        <w:tc>
          <w:tcPr>
            <w:tcW w:w="1531" w:type="dxa"/>
            <w:vAlign w:val="center"/>
          </w:tcPr>
          <w:p w:rsidR="00EA1899" w:rsidRDefault="0095038D" w:rsidP="00EA1899">
            <w:pPr>
              <w:jc w:val="center"/>
              <w:rPr>
                <w:lang w:val="en-US"/>
              </w:rPr>
            </w:pPr>
            <w:r>
              <w:rPr>
                <w:lang w:val="en-US"/>
              </w:rPr>
              <w:t>2.4</w:t>
            </w:r>
            <w:r w:rsidR="00EA1899">
              <w:rPr>
                <w:lang w:val="en-US"/>
              </w:rPr>
              <w:t xml:space="preserve"> mm/yr</w:t>
            </w:r>
          </w:p>
          <w:p w:rsidR="00A92C21" w:rsidRDefault="00A92C21" w:rsidP="00EA1899">
            <w:pPr>
              <w:jc w:val="center"/>
              <w:rPr>
                <w:lang w:val="en-US"/>
              </w:rPr>
            </w:pPr>
            <w:r>
              <w:rPr>
                <w:lang w:val="en-US"/>
              </w:rPr>
              <w:t>(-0.3/DEOS)</w:t>
            </w:r>
          </w:p>
        </w:tc>
        <w:tc>
          <w:tcPr>
            <w:tcW w:w="1531" w:type="dxa"/>
            <w:vAlign w:val="center"/>
          </w:tcPr>
          <w:p w:rsidR="00EA1899" w:rsidRDefault="0095038D" w:rsidP="00EA1899">
            <w:pPr>
              <w:jc w:val="center"/>
              <w:rPr>
                <w:lang w:val="en-US"/>
              </w:rPr>
            </w:pPr>
            <w:r>
              <w:rPr>
                <w:lang w:val="en-US"/>
              </w:rPr>
              <w:t>2.3</w:t>
            </w:r>
            <w:r w:rsidR="00EA1899">
              <w:rPr>
                <w:lang w:val="en-US"/>
              </w:rPr>
              <w:t xml:space="preserve"> mm/yr</w:t>
            </w:r>
          </w:p>
          <w:p w:rsidR="00A92C21" w:rsidRDefault="00A92C21" w:rsidP="00EA1899">
            <w:pPr>
              <w:jc w:val="center"/>
              <w:rPr>
                <w:lang w:val="en-US"/>
              </w:rPr>
            </w:pPr>
            <w:r>
              <w:rPr>
                <w:lang w:val="en-US"/>
              </w:rPr>
              <w:t>(-0.4/DEOS)</w:t>
            </w:r>
          </w:p>
        </w:tc>
        <w:tc>
          <w:tcPr>
            <w:tcW w:w="1531" w:type="dxa"/>
            <w:vAlign w:val="center"/>
          </w:tcPr>
          <w:p w:rsidR="00F95EC4" w:rsidRDefault="00F95EC4" w:rsidP="00F95EC4">
            <w:pPr>
              <w:jc w:val="center"/>
              <w:rPr>
                <w:lang w:val="en-US"/>
              </w:rPr>
            </w:pPr>
            <w:r>
              <w:rPr>
                <w:lang w:val="en-US"/>
              </w:rPr>
              <w:t>2.3 mm/yr</w:t>
            </w:r>
          </w:p>
          <w:p w:rsidR="00EA1899" w:rsidRDefault="00F95EC4" w:rsidP="00F95EC4">
            <w:pPr>
              <w:jc w:val="center"/>
              <w:rPr>
                <w:lang w:val="en-US"/>
              </w:rPr>
            </w:pPr>
            <w:r>
              <w:rPr>
                <w:lang w:val="en-US"/>
              </w:rPr>
              <w:t>(-0.4/DEOS)</w:t>
            </w:r>
          </w:p>
        </w:tc>
      </w:tr>
    </w:tbl>
    <w:p w:rsidR="00354C63" w:rsidRDefault="00691D83" w:rsidP="00354C63">
      <w:pPr>
        <w:pStyle w:val="Lgende"/>
      </w:pPr>
      <w:r>
        <w:t>Table</w:t>
      </w:r>
      <w:r w:rsidR="00354C63">
        <w:t xml:space="preserve"> </w:t>
      </w:r>
      <w:fldSimple w:instr=" SEQ Tableau \* ARABIC ">
        <w:r w:rsidR="00684BAB">
          <w:rPr>
            <w:noProof/>
          </w:rPr>
          <w:t>1</w:t>
        </w:r>
      </w:fldSimple>
      <w:r w:rsidR="00354C63">
        <w:t>:</w:t>
      </w:r>
      <w:r w:rsidR="007C57A2">
        <w:t xml:space="preserve"> [Diagnosis A201-a]</w:t>
      </w:r>
      <w:r w:rsidR="00354C63">
        <w:t xml:space="preserve"> Impact of the orbit solutions on global MSL trends for ERS-1 and ERS-2</w:t>
      </w:r>
    </w:p>
    <w:p w:rsidR="00BB2EF1" w:rsidRPr="00354C63" w:rsidRDefault="00BB2EF1" w:rsidP="00B27ECF"/>
    <w:p w:rsidR="00004A38" w:rsidRDefault="00A67D4E" w:rsidP="00004A38">
      <w:pPr>
        <w:rPr>
          <w:lang w:val="en-US"/>
        </w:rPr>
      </w:pPr>
      <w:r>
        <w:rPr>
          <w:lang w:val="en-US"/>
        </w:rPr>
        <w:t>We observed that the ascending/descending trend differences are maximal with the former orbit solution (DEOS DGM</w:t>
      </w:r>
      <w:r w:rsidR="006678F0">
        <w:rPr>
          <w:lang w:val="en-US"/>
        </w:rPr>
        <w:t>-</w:t>
      </w:r>
      <w:r>
        <w:rPr>
          <w:lang w:val="en-US"/>
        </w:rPr>
        <w:t>E04): 2.5 mm/yr for ERS-1 and 1.8 mm/yr for ERS-2. These differences are reduced using the Reaper orbit</w:t>
      </w:r>
      <w:r w:rsidR="00133560">
        <w:rPr>
          <w:lang w:val="en-US"/>
        </w:rPr>
        <w:t>s</w:t>
      </w:r>
      <w:r>
        <w:rPr>
          <w:lang w:val="en-US"/>
        </w:rPr>
        <w:t xml:space="preserve">. </w:t>
      </w:r>
      <w:r w:rsidR="007C3998">
        <w:rPr>
          <w:lang w:val="en-US"/>
        </w:rPr>
        <w:t xml:space="preserve">On </w:t>
      </w:r>
      <w:r w:rsidR="00E62748">
        <w:rPr>
          <w:lang w:val="en-US"/>
        </w:rPr>
        <w:t>average, the COMBINED R</w:t>
      </w:r>
      <w:r>
        <w:rPr>
          <w:lang w:val="en-US"/>
        </w:rPr>
        <w:t>eaper solu</w:t>
      </w:r>
      <w:r w:rsidR="0048305C">
        <w:rPr>
          <w:lang w:val="en-US"/>
        </w:rPr>
        <w:t xml:space="preserve">tion provides the best results, but not that for ERS-2 orbit ESOC Reaper and GFZ solutions provides results as good as the COMBINED solution. </w:t>
      </w:r>
      <w:r w:rsidR="00004A38">
        <w:rPr>
          <w:lang w:val="en-US"/>
        </w:rPr>
        <w:t>The following table shows the absolute MSL trend differences obtained between ascending passes and descending passes with the different orbit solutions:</w:t>
      </w:r>
    </w:p>
    <w:p w:rsidR="00C26B08" w:rsidRDefault="00C26B08" w:rsidP="00004A38">
      <w:pPr>
        <w:rPr>
          <w:lang w:val="en-US"/>
        </w:rPr>
      </w:pPr>
    </w:p>
    <w:tbl>
      <w:tblPr>
        <w:tblStyle w:val="Grilledutableau"/>
        <w:tblW w:w="0" w:type="auto"/>
        <w:jc w:val="center"/>
        <w:tblLook w:val="04A0"/>
      </w:tblPr>
      <w:tblGrid>
        <w:gridCol w:w="1530"/>
        <w:gridCol w:w="1531"/>
        <w:gridCol w:w="1531"/>
        <w:gridCol w:w="1531"/>
        <w:gridCol w:w="1531"/>
        <w:gridCol w:w="1531"/>
      </w:tblGrid>
      <w:tr w:rsidR="00004A38" w:rsidTr="00F71F6A">
        <w:trPr>
          <w:jc w:val="center"/>
        </w:trPr>
        <w:tc>
          <w:tcPr>
            <w:tcW w:w="1530" w:type="dxa"/>
            <w:shd w:val="clear" w:color="auto" w:fill="EAF1DD" w:themeFill="accent3" w:themeFillTint="33"/>
            <w:vAlign w:val="center"/>
          </w:tcPr>
          <w:p w:rsidR="00004A38" w:rsidRDefault="00004A38" w:rsidP="00E11CBC">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F71F6A" w:rsidRPr="00696406" w:rsidRDefault="00004A38" w:rsidP="00696406">
            <w:pPr>
              <w:jc w:val="center"/>
              <w:rPr>
                <w:rFonts w:eastAsiaTheme="minorHAnsi"/>
                <w:lang w:val="en-US" w:eastAsia="en-US"/>
              </w:rPr>
            </w:pPr>
            <w:r>
              <w:rPr>
                <w:lang w:val="en-US"/>
              </w:rPr>
              <w:t xml:space="preserve">DEOS </w:t>
            </w:r>
            <w:r>
              <w:rPr>
                <w:rFonts w:eastAsiaTheme="minorHAnsi"/>
                <w:lang w:val="en-US" w:eastAsia="en-US"/>
              </w:rPr>
              <w:t>DGM</w:t>
            </w:r>
            <w:r w:rsidR="006678F0">
              <w:rPr>
                <w:rFonts w:eastAsiaTheme="minorHAnsi"/>
                <w:lang w:val="en-US" w:eastAsia="en-US"/>
              </w:rPr>
              <w:t>-</w:t>
            </w:r>
            <w:r w:rsidRPr="00B43909">
              <w:rPr>
                <w:rFonts w:eastAsiaTheme="minorHAnsi"/>
                <w:lang w:val="en-US" w:eastAsia="en-US"/>
              </w:rPr>
              <w:t>E04</w:t>
            </w:r>
            <w:r w:rsidR="00696406">
              <w:rPr>
                <w:rFonts w:eastAsiaTheme="minorHAnsi"/>
                <w:lang w:val="en-US" w:eastAsia="en-US"/>
              </w:rPr>
              <w:t xml:space="preserve"> </w:t>
            </w:r>
            <w:r w:rsidR="00F71F6A">
              <w:rPr>
                <w:rFonts w:eastAsiaTheme="minorHAnsi"/>
                <w:lang w:val="en-US" w:eastAsia="en-US"/>
              </w:rPr>
              <w:t>(Reference)</w:t>
            </w:r>
          </w:p>
        </w:tc>
        <w:tc>
          <w:tcPr>
            <w:tcW w:w="1531" w:type="dxa"/>
            <w:shd w:val="clear" w:color="auto" w:fill="EAF1DD" w:themeFill="accent3" w:themeFillTint="33"/>
            <w:vAlign w:val="center"/>
          </w:tcPr>
          <w:p w:rsidR="00004A38" w:rsidRDefault="00004A38" w:rsidP="00E11CBC">
            <w:pPr>
              <w:jc w:val="center"/>
              <w:rPr>
                <w:lang w:val="en-US"/>
              </w:rPr>
            </w:pPr>
            <w:r>
              <w:rPr>
                <w:lang w:val="en-US"/>
              </w:rPr>
              <w:t>GFZ Reaper</w:t>
            </w:r>
          </w:p>
        </w:tc>
        <w:tc>
          <w:tcPr>
            <w:tcW w:w="1531" w:type="dxa"/>
            <w:shd w:val="clear" w:color="auto" w:fill="EAF1DD" w:themeFill="accent3" w:themeFillTint="33"/>
            <w:vAlign w:val="center"/>
          </w:tcPr>
          <w:p w:rsidR="00004A38" w:rsidRDefault="00004A38" w:rsidP="00E11CBC">
            <w:pPr>
              <w:jc w:val="center"/>
              <w:rPr>
                <w:lang w:val="en-US"/>
              </w:rPr>
            </w:pPr>
            <w:r>
              <w:rPr>
                <w:lang w:val="en-US"/>
              </w:rPr>
              <w:t>ESOC Reaper</w:t>
            </w:r>
          </w:p>
        </w:tc>
        <w:tc>
          <w:tcPr>
            <w:tcW w:w="1531" w:type="dxa"/>
            <w:shd w:val="clear" w:color="auto" w:fill="EAF1DD" w:themeFill="accent3" w:themeFillTint="33"/>
            <w:vAlign w:val="center"/>
          </w:tcPr>
          <w:p w:rsidR="00004A38" w:rsidRDefault="00004A38" w:rsidP="00E11CBC">
            <w:pPr>
              <w:jc w:val="center"/>
              <w:rPr>
                <w:lang w:val="en-US"/>
              </w:rPr>
            </w:pPr>
            <w:r>
              <w:rPr>
                <w:lang w:val="en-US"/>
              </w:rPr>
              <w:t>COMBINED Reaper</w:t>
            </w:r>
          </w:p>
        </w:tc>
        <w:tc>
          <w:tcPr>
            <w:tcW w:w="1531" w:type="dxa"/>
            <w:shd w:val="clear" w:color="auto" w:fill="EAF1DD" w:themeFill="accent3" w:themeFillTint="33"/>
            <w:vAlign w:val="center"/>
          </w:tcPr>
          <w:p w:rsidR="00004A38" w:rsidRDefault="00004A38" w:rsidP="006815B6">
            <w:pPr>
              <w:jc w:val="center"/>
              <w:rPr>
                <w:lang w:val="en-US"/>
              </w:rPr>
            </w:pPr>
            <w:r>
              <w:rPr>
                <w:lang w:val="en-US"/>
              </w:rPr>
              <w:t xml:space="preserve">GFZ </w:t>
            </w:r>
            <w:r w:rsidR="006815B6">
              <w:rPr>
                <w:lang w:val="en-US"/>
              </w:rPr>
              <w:t>SLCCI</w:t>
            </w:r>
          </w:p>
        </w:tc>
      </w:tr>
      <w:tr w:rsidR="00004A38" w:rsidTr="00F71F6A">
        <w:trPr>
          <w:jc w:val="center"/>
        </w:trPr>
        <w:tc>
          <w:tcPr>
            <w:tcW w:w="1530" w:type="dxa"/>
            <w:vAlign w:val="center"/>
          </w:tcPr>
          <w:p w:rsidR="00004A38" w:rsidRDefault="00004A38" w:rsidP="00E11CBC">
            <w:pPr>
              <w:jc w:val="center"/>
              <w:rPr>
                <w:lang w:val="en-US"/>
              </w:rPr>
            </w:pPr>
            <w:r>
              <w:rPr>
                <w:lang w:val="en-US"/>
              </w:rPr>
              <w:t>ERS-1</w:t>
            </w:r>
          </w:p>
        </w:tc>
        <w:tc>
          <w:tcPr>
            <w:tcW w:w="1531" w:type="dxa"/>
            <w:shd w:val="solid" w:color="B8CCE4" w:themeColor="accent1" w:themeTint="66" w:fill="auto"/>
            <w:vAlign w:val="center"/>
          </w:tcPr>
          <w:p w:rsidR="00004A38" w:rsidRDefault="00477C9E" w:rsidP="00E11CBC">
            <w:pPr>
              <w:jc w:val="center"/>
              <w:rPr>
                <w:lang w:val="en-US"/>
              </w:rPr>
            </w:pPr>
            <w:r w:rsidRPr="00477C9E">
              <w:rPr>
                <w:rFonts w:ascii="Symbol" w:hAnsi="Symbol"/>
                <w:lang w:val="en-US"/>
              </w:rPr>
              <w:t></w:t>
            </w:r>
            <w:r>
              <w:rPr>
                <w:lang w:val="en-US"/>
              </w:rPr>
              <w:t xml:space="preserve">= </w:t>
            </w:r>
            <w:r w:rsidR="00FA7185">
              <w:rPr>
                <w:lang w:val="en-US"/>
              </w:rPr>
              <w:t>2.5</w:t>
            </w:r>
            <w:r w:rsidR="00004A38">
              <w:rPr>
                <w:lang w:val="en-US"/>
              </w:rPr>
              <w:t xml:space="preserve"> mm/yr</w:t>
            </w:r>
          </w:p>
        </w:tc>
        <w:tc>
          <w:tcPr>
            <w:tcW w:w="1531" w:type="dxa"/>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0.5</w:t>
            </w:r>
            <w:r w:rsidR="00004A38">
              <w:rPr>
                <w:lang w:val="en-US"/>
              </w:rPr>
              <w:t xml:space="preserve"> mm/yr</w:t>
            </w:r>
          </w:p>
        </w:tc>
        <w:tc>
          <w:tcPr>
            <w:tcW w:w="1531" w:type="dxa"/>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1.6</w:t>
            </w:r>
            <w:r w:rsidR="00004A38">
              <w:rPr>
                <w:lang w:val="en-US"/>
              </w:rPr>
              <w:t xml:space="preserve"> mm/yr</w:t>
            </w:r>
          </w:p>
        </w:tc>
        <w:tc>
          <w:tcPr>
            <w:tcW w:w="1531" w:type="dxa"/>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1.0</w:t>
            </w:r>
            <w:r w:rsidR="00004A38">
              <w:rPr>
                <w:lang w:val="en-US"/>
              </w:rPr>
              <w:t xml:space="preserve"> mm/yr</w:t>
            </w:r>
          </w:p>
        </w:tc>
        <w:tc>
          <w:tcPr>
            <w:tcW w:w="1531" w:type="dxa"/>
            <w:vAlign w:val="center"/>
          </w:tcPr>
          <w:p w:rsidR="00004A38" w:rsidRDefault="008F3FFB" w:rsidP="00050099">
            <w:pPr>
              <w:jc w:val="center"/>
              <w:rPr>
                <w:lang w:val="en-US"/>
              </w:rPr>
            </w:pPr>
            <w:r w:rsidRPr="00477C9E">
              <w:rPr>
                <w:rFonts w:ascii="Symbol" w:hAnsi="Symbol"/>
                <w:lang w:val="en-US"/>
              </w:rPr>
              <w:t></w:t>
            </w:r>
            <w:r>
              <w:rPr>
                <w:lang w:val="en-US"/>
              </w:rPr>
              <w:t>=2.</w:t>
            </w:r>
            <w:r w:rsidR="00050099">
              <w:rPr>
                <w:lang w:val="en-US"/>
              </w:rPr>
              <w:t>7</w:t>
            </w:r>
            <w:r>
              <w:rPr>
                <w:lang w:val="en-US"/>
              </w:rPr>
              <w:t xml:space="preserve"> mm/yr</w:t>
            </w:r>
          </w:p>
        </w:tc>
      </w:tr>
      <w:tr w:rsidR="00004A38" w:rsidTr="00F71F6A">
        <w:trPr>
          <w:jc w:val="center"/>
        </w:trPr>
        <w:tc>
          <w:tcPr>
            <w:tcW w:w="1530" w:type="dxa"/>
            <w:vAlign w:val="center"/>
          </w:tcPr>
          <w:p w:rsidR="00004A38" w:rsidRDefault="00004A38" w:rsidP="00E11CBC">
            <w:pPr>
              <w:jc w:val="center"/>
              <w:rPr>
                <w:lang w:val="en-US"/>
              </w:rPr>
            </w:pPr>
            <w:r>
              <w:rPr>
                <w:lang w:val="en-US"/>
              </w:rPr>
              <w:t>ERS-2</w:t>
            </w:r>
          </w:p>
        </w:tc>
        <w:tc>
          <w:tcPr>
            <w:tcW w:w="1531" w:type="dxa"/>
            <w:shd w:val="solid" w:color="B8CCE4" w:themeColor="accent1" w:themeTint="66" w:fill="auto"/>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1.8</w:t>
            </w:r>
            <w:r w:rsidR="00004A38">
              <w:rPr>
                <w:lang w:val="en-US"/>
              </w:rPr>
              <w:t xml:space="preserve"> mm/yr</w:t>
            </w:r>
          </w:p>
        </w:tc>
        <w:tc>
          <w:tcPr>
            <w:tcW w:w="1531" w:type="dxa"/>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1.2</w:t>
            </w:r>
            <w:r w:rsidR="00004A38">
              <w:rPr>
                <w:lang w:val="en-US"/>
              </w:rPr>
              <w:t xml:space="preserve"> mm/yr</w:t>
            </w:r>
          </w:p>
        </w:tc>
        <w:tc>
          <w:tcPr>
            <w:tcW w:w="1531" w:type="dxa"/>
            <w:vAlign w:val="center"/>
          </w:tcPr>
          <w:p w:rsidR="00004A38" w:rsidRDefault="00477C9E" w:rsidP="00FA7185">
            <w:pPr>
              <w:jc w:val="center"/>
              <w:rPr>
                <w:lang w:val="en-US"/>
              </w:rPr>
            </w:pPr>
            <w:r w:rsidRPr="00477C9E">
              <w:rPr>
                <w:rFonts w:ascii="Symbol" w:hAnsi="Symbol"/>
                <w:lang w:val="en-US"/>
              </w:rPr>
              <w:t></w:t>
            </w:r>
            <w:r>
              <w:rPr>
                <w:lang w:val="en-US"/>
              </w:rPr>
              <w:t>=</w:t>
            </w:r>
            <w:r w:rsidR="00FA7185">
              <w:rPr>
                <w:lang w:val="en-US"/>
              </w:rPr>
              <w:t>0.1</w:t>
            </w:r>
            <w:r w:rsidR="00004A38">
              <w:rPr>
                <w:lang w:val="en-US"/>
              </w:rPr>
              <w:t xml:space="preserve"> mm/yr</w:t>
            </w:r>
          </w:p>
        </w:tc>
        <w:tc>
          <w:tcPr>
            <w:tcW w:w="1531" w:type="dxa"/>
            <w:vAlign w:val="center"/>
          </w:tcPr>
          <w:p w:rsidR="00004A38" w:rsidRDefault="00477C9E" w:rsidP="00E11CBC">
            <w:pPr>
              <w:jc w:val="center"/>
              <w:rPr>
                <w:lang w:val="en-US"/>
              </w:rPr>
            </w:pPr>
            <w:r w:rsidRPr="00477C9E">
              <w:rPr>
                <w:rFonts w:ascii="Symbol" w:hAnsi="Symbol"/>
                <w:lang w:val="en-US"/>
              </w:rPr>
              <w:t></w:t>
            </w:r>
            <w:r>
              <w:rPr>
                <w:lang w:val="en-US"/>
              </w:rPr>
              <w:t>=</w:t>
            </w:r>
            <w:r w:rsidR="00FA7185">
              <w:rPr>
                <w:lang w:val="en-US"/>
              </w:rPr>
              <w:t xml:space="preserve">0.1 </w:t>
            </w:r>
            <w:r w:rsidR="00004A38">
              <w:rPr>
                <w:lang w:val="en-US"/>
              </w:rPr>
              <w:t>mm/yr</w:t>
            </w:r>
          </w:p>
        </w:tc>
        <w:tc>
          <w:tcPr>
            <w:tcW w:w="1531" w:type="dxa"/>
            <w:vAlign w:val="center"/>
          </w:tcPr>
          <w:p w:rsidR="00004A38" w:rsidRDefault="00F95EC4" w:rsidP="00E11CBC">
            <w:pPr>
              <w:jc w:val="center"/>
              <w:rPr>
                <w:lang w:val="en-US"/>
              </w:rPr>
            </w:pPr>
            <w:r w:rsidRPr="00477C9E">
              <w:rPr>
                <w:rFonts w:ascii="Symbol" w:hAnsi="Symbol"/>
                <w:lang w:val="en-US"/>
              </w:rPr>
              <w:t></w:t>
            </w:r>
            <w:r>
              <w:rPr>
                <w:lang w:val="en-US"/>
              </w:rPr>
              <w:t>=0.1 mm/yr</w:t>
            </w:r>
          </w:p>
        </w:tc>
      </w:tr>
    </w:tbl>
    <w:p w:rsidR="00477C9E" w:rsidRDefault="00691D83" w:rsidP="00477C9E">
      <w:pPr>
        <w:pStyle w:val="Lgende"/>
      </w:pPr>
      <w:r>
        <w:t>Table</w:t>
      </w:r>
      <w:r w:rsidR="00477C9E">
        <w:t xml:space="preserve"> </w:t>
      </w:r>
      <w:fldSimple w:instr=" SEQ Tableau \* ARABIC ">
        <w:r w:rsidR="00684BAB">
          <w:rPr>
            <w:noProof/>
          </w:rPr>
          <w:t>2</w:t>
        </w:r>
      </w:fldSimple>
      <w:r w:rsidR="00477C9E">
        <w:t xml:space="preserve">: </w:t>
      </w:r>
      <w:r w:rsidR="007C57A2">
        <w:t xml:space="preserve">[Diagnosis A201-b] </w:t>
      </w:r>
      <w:r w:rsidR="00477C9E">
        <w:t>Global MSL trend differences between ascending and descending passes for ERS-1 and ERS-2 orbit solutions</w:t>
      </w:r>
    </w:p>
    <w:p w:rsidR="00F71F6A" w:rsidRDefault="00F71F6A" w:rsidP="00B27ECF"/>
    <w:p w:rsidR="001F5BA7" w:rsidRDefault="003A2A29" w:rsidP="00B27ECF">
      <w:r>
        <w:t xml:space="preserve">The comparison </w:t>
      </w:r>
      <w:r w:rsidR="00F71F6A">
        <w:t xml:space="preserve">with tide gauges clearly </w:t>
      </w:r>
      <w:r w:rsidR="002608D8">
        <w:t>highlight</w:t>
      </w:r>
      <w:r w:rsidR="007C3998">
        <w:t>s</w:t>
      </w:r>
      <w:r w:rsidR="00F71F6A">
        <w:t xml:space="preserve"> that all the new Reaper</w:t>
      </w:r>
      <w:r w:rsidR="00133560">
        <w:t xml:space="preserve"> and GFZ SLCCI</w:t>
      </w:r>
      <w:r w:rsidR="00F71F6A">
        <w:t xml:space="preserve"> orbit solutions </w:t>
      </w:r>
      <w:r w:rsidR="007C3998">
        <w:t xml:space="preserve">significantly </w:t>
      </w:r>
      <w:r w:rsidR="00F71F6A">
        <w:t xml:space="preserve">reduce the MSL drift between altimetry and tide gauges in comparison with the DEOS orbit </w:t>
      </w:r>
      <w:r w:rsidR="007C3998">
        <w:t xml:space="preserve">currently </w:t>
      </w:r>
      <w:r w:rsidR="00F538A0">
        <w:t xml:space="preserve">used </w:t>
      </w:r>
      <w:r w:rsidR="00F71F6A">
        <w:t xml:space="preserve">in </w:t>
      </w:r>
      <w:r w:rsidR="00474004">
        <w:t>AVISO</w:t>
      </w:r>
      <w:r w:rsidR="00F71F6A">
        <w:t xml:space="preserve"> products. It is clearly displayed for ERS-1 mission with a decrease close to </w:t>
      </w:r>
      <w:r w:rsidR="00474004">
        <w:t>2.5</w:t>
      </w:r>
      <w:r w:rsidR="00F71F6A">
        <w:t xml:space="preserve"> mm/yr</w:t>
      </w:r>
      <w:r w:rsidR="00474004">
        <w:t xml:space="preserve"> at tide gauges location. These results (displayed in </w:t>
      </w:r>
      <w:r w:rsidR="007C3998">
        <w:t xml:space="preserve">the </w:t>
      </w:r>
      <w:r w:rsidR="00474004">
        <w:t>followi</w:t>
      </w:r>
      <w:r w:rsidR="00E62748">
        <w:t>ng table) demonstrate that new R</w:t>
      </w:r>
      <w:r w:rsidR="00474004">
        <w:t xml:space="preserve">eaper orbits are </w:t>
      </w:r>
      <w:r w:rsidR="007565F8">
        <w:t xml:space="preserve">likely </w:t>
      </w:r>
      <w:r w:rsidR="00474004">
        <w:t xml:space="preserve">better in terms of </w:t>
      </w:r>
      <w:r w:rsidR="007C3998">
        <w:t xml:space="preserve">MSL </w:t>
      </w:r>
      <w:r w:rsidR="00474004">
        <w:t>trend. However the accuracy of the tide-gauge and altimetry comparisons is not good for ERS-1 due to the short</w:t>
      </w:r>
      <w:r w:rsidR="007C3998">
        <w:t xml:space="preserve"> </w:t>
      </w:r>
      <w:r w:rsidR="00474004">
        <w:t>time series.</w:t>
      </w:r>
      <w:r w:rsidR="00C446A6">
        <w:t xml:space="preserve"> The sensitivity of the method is high. For instance, adding last cycle 53 which is suspect in terms </w:t>
      </w:r>
      <w:r w:rsidR="00133560">
        <w:t xml:space="preserve">of sea-level bias, the drift </w:t>
      </w:r>
      <w:r w:rsidR="00C446A6">
        <w:t>increases by 2 mm/yr whatever the orbit solutions.</w:t>
      </w:r>
      <w:r w:rsidR="007565F8">
        <w:t xml:space="preserve"> </w:t>
      </w:r>
      <w:r w:rsidR="00474004">
        <w:t xml:space="preserve"> </w:t>
      </w:r>
      <w:r w:rsidR="003664FA">
        <w:t>F</w:t>
      </w:r>
      <w:r w:rsidR="00474004">
        <w:t>or ERS-2</w:t>
      </w:r>
      <w:r w:rsidR="003664FA">
        <w:t>,</w:t>
      </w:r>
      <w:r w:rsidR="00474004">
        <w:t xml:space="preserve"> the time series </w:t>
      </w:r>
      <w:r w:rsidR="003664FA">
        <w:t xml:space="preserve">being </w:t>
      </w:r>
      <w:r w:rsidR="00474004">
        <w:t xml:space="preserve">longer, the accuracy of the method is close to </w:t>
      </w:r>
      <w:r w:rsidR="0048305C">
        <w:t>1</w:t>
      </w:r>
      <w:r w:rsidR="00474004">
        <w:t xml:space="preserve"> mm/yr. Such levels of accuracy do n</w:t>
      </w:r>
      <w:r w:rsidR="00E62748">
        <w:t>ot allow us to determine which R</w:t>
      </w:r>
      <w:r w:rsidR="00474004">
        <w:t>eaper</w:t>
      </w:r>
      <w:r w:rsidR="0048305C">
        <w:t xml:space="preserve"> or </w:t>
      </w:r>
      <w:r w:rsidR="006815B6">
        <w:t>SL</w:t>
      </w:r>
      <w:r w:rsidR="0048305C">
        <w:t xml:space="preserve">CCI </w:t>
      </w:r>
      <w:r w:rsidR="00474004">
        <w:t xml:space="preserve">orbit </w:t>
      </w:r>
      <w:r w:rsidR="0048305C">
        <w:t>solutions is</w:t>
      </w:r>
      <w:r w:rsidR="00474004">
        <w:t xml:space="preserve"> the best one in terms of long-term evolution using tide-gauge and altimetry comparisons.</w:t>
      </w:r>
    </w:p>
    <w:p w:rsidR="004D1309" w:rsidRDefault="004D1309" w:rsidP="004D1309">
      <w:pPr>
        <w:rPr>
          <w:lang w:val="en-US"/>
        </w:rPr>
      </w:pPr>
      <w:r>
        <w:rPr>
          <w:lang w:val="en-US"/>
        </w:rPr>
        <w:t xml:space="preserve">  </w:t>
      </w:r>
    </w:p>
    <w:tbl>
      <w:tblPr>
        <w:tblStyle w:val="Grilledutableau"/>
        <w:tblW w:w="0" w:type="auto"/>
        <w:jc w:val="center"/>
        <w:tblLook w:val="04A0"/>
      </w:tblPr>
      <w:tblGrid>
        <w:gridCol w:w="1530"/>
        <w:gridCol w:w="1531"/>
        <w:gridCol w:w="1531"/>
        <w:gridCol w:w="1531"/>
        <w:gridCol w:w="1531"/>
        <w:gridCol w:w="1531"/>
      </w:tblGrid>
      <w:tr w:rsidR="004D1309" w:rsidTr="00F71F6A">
        <w:trPr>
          <w:jc w:val="center"/>
        </w:trPr>
        <w:tc>
          <w:tcPr>
            <w:tcW w:w="1530" w:type="dxa"/>
            <w:shd w:val="clear" w:color="auto" w:fill="EAF1DD" w:themeFill="accent3" w:themeFillTint="33"/>
            <w:vAlign w:val="center"/>
          </w:tcPr>
          <w:p w:rsidR="004D1309" w:rsidRDefault="004D1309" w:rsidP="00F71F6A">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F71F6A" w:rsidRPr="006678F0" w:rsidRDefault="004D1309" w:rsidP="00696406">
            <w:pPr>
              <w:jc w:val="center"/>
              <w:rPr>
                <w:lang w:val="de-DE"/>
              </w:rPr>
            </w:pPr>
            <w:r w:rsidRPr="006678F0">
              <w:rPr>
                <w:lang w:val="de-DE"/>
              </w:rPr>
              <w:t xml:space="preserve">DEOS </w:t>
            </w:r>
            <w:r w:rsidRPr="006678F0">
              <w:rPr>
                <w:rFonts w:eastAsiaTheme="minorHAnsi"/>
                <w:lang w:val="de-DE" w:eastAsia="en-US"/>
              </w:rPr>
              <w:t>DGM</w:t>
            </w:r>
            <w:r w:rsidR="006678F0" w:rsidRPr="006678F0">
              <w:rPr>
                <w:rFonts w:eastAsiaTheme="minorHAnsi"/>
                <w:lang w:val="de-DE" w:eastAsia="en-US"/>
              </w:rPr>
              <w:t>-</w:t>
            </w:r>
            <w:r w:rsidRPr="006678F0">
              <w:rPr>
                <w:rFonts w:eastAsiaTheme="minorHAnsi"/>
                <w:lang w:val="de-DE" w:eastAsia="en-US"/>
              </w:rPr>
              <w:t>E04</w:t>
            </w:r>
            <w:r w:rsidR="00A1339D" w:rsidRPr="006678F0">
              <w:rPr>
                <w:rFonts w:eastAsiaTheme="minorHAnsi"/>
                <w:lang w:val="de-DE" w:eastAsia="en-US"/>
              </w:rPr>
              <w:t xml:space="preserve"> </w:t>
            </w:r>
            <w:r w:rsidR="00A1339D" w:rsidRPr="006678F0">
              <w:rPr>
                <w:lang w:val="de-DE"/>
              </w:rPr>
              <w:t>-</w:t>
            </w:r>
            <w:r w:rsidR="00A1339D" w:rsidRPr="006678F0">
              <w:rPr>
                <w:rFonts w:eastAsiaTheme="minorHAnsi"/>
                <w:lang w:val="de-DE" w:eastAsia="en-US"/>
              </w:rPr>
              <w:t xml:space="preserve"> </w:t>
            </w:r>
            <w:r w:rsidR="00A1339D" w:rsidRPr="006678F0">
              <w:rPr>
                <w:lang w:val="de-DE"/>
              </w:rPr>
              <w:t>Tide Gauge</w:t>
            </w:r>
            <w:r w:rsidR="00696406" w:rsidRPr="006678F0">
              <w:rPr>
                <w:lang w:val="de-DE"/>
              </w:rPr>
              <w:t xml:space="preserve"> </w:t>
            </w:r>
            <w:r w:rsidR="00F71F6A" w:rsidRPr="006678F0">
              <w:rPr>
                <w:rFonts w:eastAsiaTheme="minorHAnsi"/>
                <w:lang w:val="de-DE" w:eastAsia="en-US"/>
              </w:rPr>
              <w:t>(Reference)</w:t>
            </w:r>
          </w:p>
        </w:tc>
        <w:tc>
          <w:tcPr>
            <w:tcW w:w="1531" w:type="dxa"/>
            <w:shd w:val="clear" w:color="auto" w:fill="EAF1DD" w:themeFill="accent3" w:themeFillTint="33"/>
            <w:vAlign w:val="center"/>
          </w:tcPr>
          <w:p w:rsidR="004D1309" w:rsidRDefault="004D1309" w:rsidP="00A1339D">
            <w:pPr>
              <w:jc w:val="center"/>
              <w:rPr>
                <w:lang w:val="en-US"/>
              </w:rPr>
            </w:pPr>
            <w:r>
              <w:rPr>
                <w:lang w:val="en-US"/>
              </w:rPr>
              <w:t>GFZ Reaper</w:t>
            </w:r>
            <w:r w:rsidR="00A1339D">
              <w:rPr>
                <w:lang w:val="en-US"/>
              </w:rPr>
              <w:t xml:space="preserve"> - Tide Gauge</w:t>
            </w:r>
          </w:p>
        </w:tc>
        <w:tc>
          <w:tcPr>
            <w:tcW w:w="1531" w:type="dxa"/>
            <w:shd w:val="clear" w:color="auto" w:fill="EAF1DD" w:themeFill="accent3" w:themeFillTint="33"/>
            <w:vAlign w:val="center"/>
          </w:tcPr>
          <w:p w:rsidR="004D1309" w:rsidRDefault="004D1309" w:rsidP="00A1339D">
            <w:pPr>
              <w:jc w:val="center"/>
              <w:rPr>
                <w:lang w:val="en-US"/>
              </w:rPr>
            </w:pPr>
            <w:r>
              <w:rPr>
                <w:lang w:val="en-US"/>
              </w:rPr>
              <w:t>ESOC Reaper</w:t>
            </w:r>
            <w:r w:rsidR="00A1339D">
              <w:rPr>
                <w:lang w:val="en-US"/>
              </w:rPr>
              <w:t xml:space="preserve"> - Tide Gauge</w:t>
            </w:r>
          </w:p>
        </w:tc>
        <w:tc>
          <w:tcPr>
            <w:tcW w:w="1531" w:type="dxa"/>
            <w:shd w:val="clear" w:color="auto" w:fill="EAF1DD" w:themeFill="accent3" w:themeFillTint="33"/>
            <w:vAlign w:val="center"/>
          </w:tcPr>
          <w:p w:rsidR="004D1309" w:rsidRDefault="004D1309" w:rsidP="00A1339D">
            <w:pPr>
              <w:jc w:val="center"/>
              <w:rPr>
                <w:lang w:val="en-US"/>
              </w:rPr>
            </w:pPr>
            <w:r>
              <w:rPr>
                <w:lang w:val="en-US"/>
              </w:rPr>
              <w:t>COMBINED Reaper</w:t>
            </w:r>
            <w:r w:rsidR="00A1339D">
              <w:rPr>
                <w:lang w:val="en-US"/>
              </w:rPr>
              <w:t xml:space="preserve"> - Tide Gauge</w:t>
            </w:r>
          </w:p>
        </w:tc>
        <w:tc>
          <w:tcPr>
            <w:tcW w:w="1531" w:type="dxa"/>
            <w:shd w:val="clear" w:color="auto" w:fill="EAF1DD" w:themeFill="accent3" w:themeFillTint="33"/>
            <w:vAlign w:val="center"/>
          </w:tcPr>
          <w:p w:rsidR="004D1309" w:rsidRDefault="004D1309" w:rsidP="00A1339D">
            <w:pPr>
              <w:jc w:val="center"/>
              <w:rPr>
                <w:lang w:val="en-US"/>
              </w:rPr>
            </w:pPr>
            <w:r>
              <w:rPr>
                <w:lang w:val="en-US"/>
              </w:rPr>
              <w:t xml:space="preserve">GFZ </w:t>
            </w:r>
            <w:r w:rsidR="006815B6">
              <w:rPr>
                <w:lang w:val="en-US"/>
              </w:rPr>
              <w:t>SL</w:t>
            </w:r>
            <w:r>
              <w:rPr>
                <w:lang w:val="en-US"/>
              </w:rPr>
              <w:t>CCI</w:t>
            </w:r>
            <w:r w:rsidR="00A1339D">
              <w:rPr>
                <w:lang w:val="en-US"/>
              </w:rPr>
              <w:t xml:space="preserve"> - Tide Gauge</w:t>
            </w:r>
          </w:p>
        </w:tc>
      </w:tr>
      <w:tr w:rsidR="004D1309" w:rsidTr="00F71F6A">
        <w:trPr>
          <w:jc w:val="center"/>
        </w:trPr>
        <w:tc>
          <w:tcPr>
            <w:tcW w:w="1530" w:type="dxa"/>
            <w:vAlign w:val="center"/>
          </w:tcPr>
          <w:p w:rsidR="004D1309" w:rsidRDefault="004D1309" w:rsidP="00F71F6A">
            <w:pPr>
              <w:jc w:val="center"/>
              <w:rPr>
                <w:lang w:val="en-US"/>
              </w:rPr>
            </w:pPr>
            <w:r>
              <w:rPr>
                <w:lang w:val="en-US"/>
              </w:rPr>
              <w:t>ERS-1</w:t>
            </w:r>
          </w:p>
        </w:tc>
        <w:tc>
          <w:tcPr>
            <w:tcW w:w="1531" w:type="dxa"/>
            <w:shd w:val="solid" w:color="B8CCE4" w:themeColor="accent1" w:themeTint="66" w:fill="auto"/>
            <w:vAlign w:val="center"/>
          </w:tcPr>
          <w:p w:rsidR="004D1309" w:rsidRDefault="004D1309" w:rsidP="00F71F6A">
            <w:pPr>
              <w:jc w:val="center"/>
              <w:rPr>
                <w:lang w:val="en-US"/>
              </w:rPr>
            </w:pPr>
            <w:r>
              <w:rPr>
                <w:lang w:val="en-US"/>
              </w:rPr>
              <w:t xml:space="preserve"> </w:t>
            </w:r>
            <w:r w:rsidR="00405798" w:rsidRPr="00477C9E">
              <w:rPr>
                <w:rFonts w:ascii="Symbol" w:hAnsi="Symbol"/>
                <w:lang w:val="en-US"/>
              </w:rPr>
              <w:t></w:t>
            </w:r>
            <w:r w:rsidR="00405798">
              <w:rPr>
                <w:lang w:val="en-US"/>
              </w:rPr>
              <w:t>=</w:t>
            </w:r>
            <w:r w:rsidR="008D1876">
              <w:rPr>
                <w:lang w:val="en-US"/>
              </w:rPr>
              <w:t>+2.8</w:t>
            </w:r>
            <w:r>
              <w:rPr>
                <w:lang w:val="en-US"/>
              </w:rPr>
              <w:t>mm/yr</w:t>
            </w:r>
          </w:p>
        </w:tc>
        <w:tc>
          <w:tcPr>
            <w:tcW w:w="1531" w:type="dxa"/>
            <w:vAlign w:val="center"/>
          </w:tcPr>
          <w:p w:rsidR="004D1309" w:rsidRDefault="00405798" w:rsidP="00D41D9E">
            <w:pPr>
              <w:jc w:val="center"/>
              <w:rPr>
                <w:lang w:val="en-US"/>
              </w:rPr>
            </w:pPr>
            <w:r w:rsidRPr="00477C9E">
              <w:rPr>
                <w:rFonts w:ascii="Symbol" w:hAnsi="Symbol"/>
                <w:lang w:val="en-US"/>
              </w:rPr>
              <w:t></w:t>
            </w:r>
            <w:r>
              <w:rPr>
                <w:lang w:val="en-US"/>
              </w:rPr>
              <w:t>=</w:t>
            </w:r>
            <w:r w:rsidR="0050382B">
              <w:rPr>
                <w:lang w:val="en-US"/>
              </w:rPr>
              <w:t>+</w:t>
            </w:r>
            <w:r w:rsidR="004859FA">
              <w:rPr>
                <w:lang w:val="en-US"/>
              </w:rPr>
              <w:t xml:space="preserve">0.3 </w:t>
            </w:r>
            <w:r w:rsidR="004D1309">
              <w:rPr>
                <w:lang w:val="en-US"/>
              </w:rPr>
              <w:t>mm/yr</w:t>
            </w:r>
          </w:p>
        </w:tc>
        <w:tc>
          <w:tcPr>
            <w:tcW w:w="1531" w:type="dxa"/>
            <w:vAlign w:val="center"/>
          </w:tcPr>
          <w:p w:rsidR="004D1309" w:rsidRDefault="00405798" w:rsidP="00F71F6A">
            <w:pPr>
              <w:jc w:val="center"/>
              <w:rPr>
                <w:lang w:val="en-US"/>
              </w:rPr>
            </w:pPr>
            <w:r w:rsidRPr="00477C9E">
              <w:rPr>
                <w:rFonts w:ascii="Symbol" w:hAnsi="Symbol"/>
                <w:lang w:val="en-US"/>
              </w:rPr>
              <w:t></w:t>
            </w:r>
            <w:r>
              <w:rPr>
                <w:lang w:val="en-US"/>
              </w:rPr>
              <w:t>=</w:t>
            </w:r>
            <w:r w:rsidR="008D1876">
              <w:rPr>
                <w:lang w:val="en-US"/>
              </w:rPr>
              <w:t>+0.</w:t>
            </w:r>
            <w:r w:rsidR="00F71F6A">
              <w:rPr>
                <w:lang w:val="en-US"/>
              </w:rPr>
              <w:t>2</w:t>
            </w:r>
            <w:r w:rsidR="008D1876">
              <w:rPr>
                <w:lang w:val="en-US"/>
              </w:rPr>
              <w:t xml:space="preserve"> </w:t>
            </w:r>
            <w:r w:rsidR="004D1309">
              <w:rPr>
                <w:lang w:val="en-US"/>
              </w:rPr>
              <w:t>mm/yr</w:t>
            </w:r>
          </w:p>
        </w:tc>
        <w:tc>
          <w:tcPr>
            <w:tcW w:w="1531" w:type="dxa"/>
            <w:vAlign w:val="center"/>
          </w:tcPr>
          <w:p w:rsidR="004D1309" w:rsidRDefault="00405798" w:rsidP="00D41D9E">
            <w:pPr>
              <w:jc w:val="center"/>
              <w:rPr>
                <w:lang w:val="en-US"/>
              </w:rPr>
            </w:pPr>
            <w:r w:rsidRPr="00477C9E">
              <w:rPr>
                <w:rFonts w:ascii="Symbol" w:hAnsi="Symbol"/>
                <w:lang w:val="en-US"/>
              </w:rPr>
              <w:t></w:t>
            </w:r>
            <w:r>
              <w:rPr>
                <w:lang w:val="en-US"/>
              </w:rPr>
              <w:t>=</w:t>
            </w:r>
            <w:r w:rsidR="0050382B">
              <w:rPr>
                <w:lang w:val="en-US"/>
              </w:rPr>
              <w:t>+</w:t>
            </w:r>
            <w:r w:rsidR="004D1309">
              <w:rPr>
                <w:lang w:val="en-US"/>
              </w:rPr>
              <w:t>0</w:t>
            </w:r>
            <w:r w:rsidR="0050382B">
              <w:rPr>
                <w:lang w:val="en-US"/>
              </w:rPr>
              <w:t>.0</w:t>
            </w:r>
            <w:r w:rsidR="004D1309">
              <w:rPr>
                <w:lang w:val="en-US"/>
              </w:rPr>
              <w:t xml:space="preserve"> mm/yr</w:t>
            </w:r>
          </w:p>
        </w:tc>
        <w:tc>
          <w:tcPr>
            <w:tcW w:w="1531" w:type="dxa"/>
            <w:vAlign w:val="center"/>
          </w:tcPr>
          <w:p w:rsidR="004D1309" w:rsidRDefault="007565F8" w:rsidP="007565F8">
            <w:pPr>
              <w:jc w:val="center"/>
              <w:rPr>
                <w:lang w:val="en-US"/>
              </w:rPr>
            </w:pPr>
            <w:r w:rsidRPr="00477C9E">
              <w:rPr>
                <w:rFonts w:ascii="Symbol" w:hAnsi="Symbol"/>
                <w:lang w:val="en-US"/>
              </w:rPr>
              <w:t></w:t>
            </w:r>
            <w:r>
              <w:rPr>
                <w:lang w:val="en-US"/>
              </w:rPr>
              <w:t>=-0.7 mm/yr</w:t>
            </w:r>
          </w:p>
        </w:tc>
      </w:tr>
      <w:tr w:rsidR="004D1309" w:rsidTr="00F71F6A">
        <w:trPr>
          <w:jc w:val="center"/>
        </w:trPr>
        <w:tc>
          <w:tcPr>
            <w:tcW w:w="1530" w:type="dxa"/>
            <w:vAlign w:val="center"/>
          </w:tcPr>
          <w:p w:rsidR="004D1309" w:rsidRDefault="004D1309" w:rsidP="00F71F6A">
            <w:pPr>
              <w:jc w:val="center"/>
              <w:rPr>
                <w:lang w:val="en-US"/>
              </w:rPr>
            </w:pPr>
            <w:r>
              <w:rPr>
                <w:lang w:val="en-US"/>
              </w:rPr>
              <w:t>ERS-2</w:t>
            </w:r>
          </w:p>
        </w:tc>
        <w:tc>
          <w:tcPr>
            <w:tcW w:w="1531" w:type="dxa"/>
            <w:shd w:val="solid" w:color="B8CCE4" w:themeColor="accent1" w:themeTint="66" w:fill="auto"/>
            <w:vAlign w:val="center"/>
          </w:tcPr>
          <w:p w:rsidR="004D1309" w:rsidRDefault="004D1309" w:rsidP="00474004">
            <w:pPr>
              <w:jc w:val="center"/>
              <w:rPr>
                <w:lang w:val="en-US"/>
              </w:rPr>
            </w:pPr>
            <w:r>
              <w:rPr>
                <w:lang w:val="en-US"/>
              </w:rPr>
              <w:t xml:space="preserve"> </w:t>
            </w:r>
            <w:r w:rsidR="00405798" w:rsidRPr="00477C9E">
              <w:rPr>
                <w:rFonts w:ascii="Symbol" w:hAnsi="Symbol"/>
                <w:lang w:val="en-US"/>
              </w:rPr>
              <w:t></w:t>
            </w:r>
            <w:r w:rsidR="00405798">
              <w:rPr>
                <w:lang w:val="en-US"/>
              </w:rPr>
              <w:t>=</w:t>
            </w:r>
            <w:r w:rsidR="00F71F6A">
              <w:rPr>
                <w:lang w:val="en-US"/>
              </w:rPr>
              <w:t>-1.</w:t>
            </w:r>
            <w:r w:rsidR="00474004">
              <w:rPr>
                <w:lang w:val="en-US"/>
              </w:rPr>
              <w:t>2</w:t>
            </w:r>
            <w:r>
              <w:rPr>
                <w:lang w:val="en-US"/>
              </w:rPr>
              <w:t>mm/yr</w:t>
            </w:r>
          </w:p>
        </w:tc>
        <w:tc>
          <w:tcPr>
            <w:tcW w:w="1531" w:type="dxa"/>
            <w:vAlign w:val="center"/>
          </w:tcPr>
          <w:p w:rsidR="004D1309" w:rsidRDefault="004D1309" w:rsidP="00D41D9E">
            <w:pPr>
              <w:jc w:val="center"/>
              <w:rPr>
                <w:lang w:val="en-US"/>
              </w:rPr>
            </w:pPr>
            <w:r>
              <w:rPr>
                <w:lang w:val="en-US"/>
              </w:rPr>
              <w:t xml:space="preserve"> </w:t>
            </w:r>
            <w:r w:rsidR="00405798" w:rsidRPr="00477C9E">
              <w:rPr>
                <w:rFonts w:ascii="Symbol" w:hAnsi="Symbol"/>
                <w:lang w:val="en-US"/>
              </w:rPr>
              <w:t></w:t>
            </w:r>
            <w:r w:rsidR="00405798">
              <w:rPr>
                <w:lang w:val="en-US"/>
              </w:rPr>
              <w:t>=</w:t>
            </w:r>
            <w:r w:rsidR="00474004">
              <w:rPr>
                <w:lang w:val="en-US"/>
              </w:rPr>
              <w:t>-0.6</w:t>
            </w:r>
            <w:r>
              <w:rPr>
                <w:lang w:val="en-US"/>
              </w:rPr>
              <w:t>mm/yr</w:t>
            </w:r>
          </w:p>
        </w:tc>
        <w:tc>
          <w:tcPr>
            <w:tcW w:w="1531" w:type="dxa"/>
            <w:vAlign w:val="center"/>
          </w:tcPr>
          <w:p w:rsidR="004D1309" w:rsidRDefault="00405798" w:rsidP="00D41D9E">
            <w:pPr>
              <w:jc w:val="center"/>
              <w:rPr>
                <w:lang w:val="en-US"/>
              </w:rPr>
            </w:pPr>
            <w:r w:rsidRPr="00477C9E">
              <w:rPr>
                <w:rFonts w:ascii="Symbol" w:hAnsi="Symbol"/>
                <w:lang w:val="en-US"/>
              </w:rPr>
              <w:t></w:t>
            </w:r>
            <w:r>
              <w:rPr>
                <w:lang w:val="en-US"/>
              </w:rPr>
              <w:t>=</w:t>
            </w:r>
            <w:r w:rsidR="004D1309">
              <w:rPr>
                <w:lang w:val="en-US"/>
              </w:rPr>
              <w:t xml:space="preserve"> </w:t>
            </w:r>
            <w:r w:rsidR="00F71F6A">
              <w:rPr>
                <w:lang w:val="en-US"/>
              </w:rPr>
              <w:t>-0.1</w:t>
            </w:r>
            <w:r w:rsidR="004D1309">
              <w:rPr>
                <w:lang w:val="en-US"/>
              </w:rPr>
              <w:t>mm/yr</w:t>
            </w:r>
          </w:p>
        </w:tc>
        <w:tc>
          <w:tcPr>
            <w:tcW w:w="1531" w:type="dxa"/>
            <w:vAlign w:val="center"/>
          </w:tcPr>
          <w:p w:rsidR="004D1309" w:rsidRDefault="004D1309" w:rsidP="00D41D9E">
            <w:pPr>
              <w:jc w:val="center"/>
              <w:rPr>
                <w:lang w:val="en-US"/>
              </w:rPr>
            </w:pPr>
            <w:r>
              <w:rPr>
                <w:lang w:val="en-US"/>
              </w:rPr>
              <w:t xml:space="preserve"> </w:t>
            </w:r>
            <w:r w:rsidR="00405798" w:rsidRPr="00477C9E">
              <w:rPr>
                <w:rFonts w:ascii="Symbol" w:hAnsi="Symbol"/>
                <w:lang w:val="en-US"/>
              </w:rPr>
              <w:t></w:t>
            </w:r>
            <w:r w:rsidR="00405798">
              <w:rPr>
                <w:lang w:val="en-US"/>
              </w:rPr>
              <w:t>=</w:t>
            </w:r>
            <w:r w:rsidR="00474004">
              <w:rPr>
                <w:lang w:val="en-US"/>
              </w:rPr>
              <w:t>-0.8</w:t>
            </w:r>
            <w:r>
              <w:rPr>
                <w:lang w:val="en-US"/>
              </w:rPr>
              <w:t>mm/yr</w:t>
            </w:r>
          </w:p>
        </w:tc>
        <w:tc>
          <w:tcPr>
            <w:tcW w:w="1531" w:type="dxa"/>
            <w:vAlign w:val="center"/>
          </w:tcPr>
          <w:p w:rsidR="004D1309" w:rsidRDefault="00C446A6" w:rsidP="00C446A6">
            <w:pPr>
              <w:jc w:val="center"/>
              <w:rPr>
                <w:lang w:val="en-US"/>
              </w:rPr>
            </w:pPr>
            <w:r w:rsidRPr="00477C9E">
              <w:rPr>
                <w:rFonts w:ascii="Symbol" w:hAnsi="Symbol"/>
                <w:lang w:val="en-US"/>
              </w:rPr>
              <w:t></w:t>
            </w:r>
            <w:r>
              <w:rPr>
                <w:lang w:val="en-US"/>
              </w:rPr>
              <w:t>=-0.4mm/yr</w:t>
            </w:r>
          </w:p>
        </w:tc>
      </w:tr>
    </w:tbl>
    <w:p w:rsidR="00D468F5" w:rsidRPr="00E325A5" w:rsidRDefault="00691D83" w:rsidP="00E325A5">
      <w:pPr>
        <w:pStyle w:val="Lgende"/>
      </w:pPr>
      <w:r>
        <w:t>Table</w:t>
      </w:r>
      <w:r w:rsidR="004D1309">
        <w:t xml:space="preserve"> </w:t>
      </w:r>
      <w:fldSimple w:instr=" SEQ Tableau \* ARABIC ">
        <w:r w:rsidR="00684BAB">
          <w:rPr>
            <w:noProof/>
          </w:rPr>
          <w:t>3</w:t>
        </w:r>
      </w:fldSimple>
      <w:r w:rsidR="004D1309">
        <w:t xml:space="preserve">: </w:t>
      </w:r>
      <w:r w:rsidR="00C9218F">
        <w:t>[Diagnosis C001</w:t>
      </w:r>
      <w:r w:rsidR="007C57A2">
        <w:t xml:space="preserve">] </w:t>
      </w:r>
      <w:r w:rsidR="004D1309">
        <w:t xml:space="preserve">Impact of the orbit solutions on </w:t>
      </w:r>
      <w:r w:rsidR="00F71F6A">
        <w:t>global MSL drift detected with tide gauges</w:t>
      </w:r>
      <w:r w:rsidR="002608D8">
        <w:t xml:space="preserve"> for ERS-1 and ERS-2 orbit solutions</w:t>
      </w:r>
      <w:r w:rsidR="00C446A6">
        <w:t xml:space="preserve"> (ERS-1 cycle 53 has been removed)</w:t>
      </w:r>
    </w:p>
    <w:p w:rsidR="00EF2332" w:rsidRPr="00EE2E17" w:rsidRDefault="0008718B" w:rsidP="00EF2332">
      <w:pPr>
        <w:pStyle w:val="Titre3"/>
        <w:rPr>
          <w:lang w:val="en-US"/>
        </w:rPr>
      </w:pPr>
      <w:bookmarkStart w:id="13" w:name="_Toc319329419"/>
      <w:r>
        <w:rPr>
          <w:lang w:val="en-US"/>
        </w:rPr>
        <w:t>Orbit</w:t>
      </w:r>
      <w:r w:rsidR="000332BB">
        <w:rPr>
          <w:lang w:val="en-US"/>
        </w:rPr>
        <w:t xml:space="preserve"> solutions dedicated to </w:t>
      </w:r>
      <w:r w:rsidR="00E26BC3">
        <w:rPr>
          <w:lang w:val="en-US"/>
        </w:rPr>
        <w:t>Envisat and Jason-1</w:t>
      </w:r>
      <w:bookmarkEnd w:id="13"/>
    </w:p>
    <w:p w:rsidR="00264D87" w:rsidRDefault="00E723E1" w:rsidP="00EF2332">
      <w:pPr>
        <w:rPr>
          <w:lang w:val="en-US"/>
        </w:rPr>
      </w:pPr>
      <w:r>
        <w:rPr>
          <w:lang w:val="en-US"/>
        </w:rPr>
        <w:t xml:space="preserve">ESOC-V7 orbit solution reduces the global MSL trend for Jason-1 and Envisat altimetry missions by respectively -0.11 mm/yr and -0.24 mm/yr which is a significant impact. </w:t>
      </w:r>
      <w:r w:rsidR="007C4DBF">
        <w:rPr>
          <w:lang w:val="en-US"/>
        </w:rPr>
        <w:t>A similar result is obtained with the</w:t>
      </w:r>
      <w:r w:rsidR="002A60DC">
        <w:rPr>
          <w:lang w:val="en-US"/>
        </w:rPr>
        <w:t xml:space="preserve"> Envisat</w:t>
      </w:r>
      <w:r w:rsidR="007C4DBF">
        <w:rPr>
          <w:lang w:val="en-US"/>
        </w:rPr>
        <w:t xml:space="preserve"> CNES GDR-D orbit with a global MSL trend reduction of 0.18 m</w:t>
      </w:r>
      <w:r w:rsidR="002A60DC">
        <w:rPr>
          <w:lang w:val="en-US"/>
        </w:rPr>
        <w:t xml:space="preserve">m/yr whereas the impact is almost null for Jason-1 (+0.05 m/yr). </w:t>
      </w:r>
      <w:r w:rsidR="00EE2E17">
        <w:rPr>
          <w:lang w:val="en-US"/>
        </w:rPr>
        <w:t>The following table shows the global MSL trends obtained with the different orbit solutions:</w:t>
      </w:r>
    </w:p>
    <w:p w:rsidR="00C26B08" w:rsidRDefault="00C26B08" w:rsidP="00EF2332">
      <w:pPr>
        <w:rPr>
          <w:lang w:val="en-US"/>
        </w:rPr>
      </w:pPr>
    </w:p>
    <w:tbl>
      <w:tblPr>
        <w:tblStyle w:val="Grilledutableau"/>
        <w:tblW w:w="0" w:type="auto"/>
        <w:jc w:val="center"/>
        <w:tblLook w:val="04A0"/>
      </w:tblPr>
      <w:tblGrid>
        <w:gridCol w:w="1530"/>
        <w:gridCol w:w="1531"/>
        <w:gridCol w:w="1531"/>
        <w:gridCol w:w="1531"/>
        <w:gridCol w:w="1531"/>
      </w:tblGrid>
      <w:tr w:rsidR="00EE2E17" w:rsidRPr="00EE2E17" w:rsidTr="00F71F6A">
        <w:trPr>
          <w:jc w:val="center"/>
        </w:trPr>
        <w:tc>
          <w:tcPr>
            <w:tcW w:w="1530" w:type="dxa"/>
            <w:shd w:val="clear" w:color="auto" w:fill="EAF1DD" w:themeFill="accent3" w:themeFillTint="33"/>
            <w:vAlign w:val="center"/>
          </w:tcPr>
          <w:p w:rsidR="00EE2E17" w:rsidRDefault="00EE2E17" w:rsidP="00EE2E17">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696406" w:rsidRPr="00902B24" w:rsidRDefault="00EE2E17" w:rsidP="00696406">
            <w:pPr>
              <w:jc w:val="center"/>
              <w:rPr>
                <w:rFonts w:eastAsiaTheme="minorHAnsi"/>
                <w:lang w:val="fr-FR" w:eastAsia="en-US"/>
              </w:rPr>
            </w:pPr>
            <w:r>
              <w:rPr>
                <w:rFonts w:eastAsiaTheme="minorHAnsi"/>
                <w:lang w:val="fr-FR" w:eastAsia="en-US"/>
              </w:rPr>
              <w:t>CNES GDR-C</w:t>
            </w:r>
            <w:r w:rsidR="00696406">
              <w:rPr>
                <w:rFonts w:eastAsiaTheme="minorHAnsi"/>
                <w:lang w:val="fr-FR" w:eastAsia="en-US"/>
              </w:rPr>
              <w:t xml:space="preserve"> (Reference)</w:t>
            </w:r>
          </w:p>
        </w:tc>
        <w:tc>
          <w:tcPr>
            <w:tcW w:w="1531" w:type="dxa"/>
            <w:shd w:val="clear" w:color="auto" w:fill="EAF1DD" w:themeFill="accent3" w:themeFillTint="33"/>
            <w:vAlign w:val="center"/>
          </w:tcPr>
          <w:p w:rsidR="00EE2E17" w:rsidRDefault="00EE2E17" w:rsidP="00EE2E17">
            <w:pPr>
              <w:jc w:val="center"/>
              <w:rPr>
                <w:rFonts w:eastAsiaTheme="minorHAnsi"/>
                <w:lang w:val="fr-FR" w:eastAsia="en-US"/>
              </w:rPr>
            </w:pPr>
            <w:r w:rsidRPr="00902B24">
              <w:rPr>
                <w:rFonts w:eastAsiaTheme="minorHAnsi"/>
                <w:lang w:val="fr-FR" w:eastAsia="en-US"/>
              </w:rPr>
              <w:t>ESOC V7</w:t>
            </w:r>
          </w:p>
        </w:tc>
        <w:tc>
          <w:tcPr>
            <w:tcW w:w="1531" w:type="dxa"/>
            <w:shd w:val="clear" w:color="auto" w:fill="EAF1DD" w:themeFill="accent3" w:themeFillTint="33"/>
            <w:vAlign w:val="center"/>
          </w:tcPr>
          <w:p w:rsidR="00EE2E17" w:rsidRPr="009B1799" w:rsidRDefault="00EE2E17" w:rsidP="00EE2E17">
            <w:pPr>
              <w:jc w:val="center"/>
              <w:rPr>
                <w:rFonts w:eastAsiaTheme="minorHAnsi"/>
                <w:lang w:val="fr-FR" w:eastAsia="en-US"/>
              </w:rPr>
            </w:pPr>
            <w:r>
              <w:rPr>
                <w:rFonts w:eastAsiaTheme="minorHAnsi"/>
                <w:lang w:val="fr-FR" w:eastAsia="en-US"/>
              </w:rPr>
              <w:t>CNES GDR-D</w:t>
            </w:r>
          </w:p>
        </w:tc>
        <w:tc>
          <w:tcPr>
            <w:tcW w:w="1531" w:type="dxa"/>
            <w:shd w:val="clear" w:color="auto" w:fill="EAF1DD" w:themeFill="accent3" w:themeFillTint="33"/>
            <w:vAlign w:val="center"/>
          </w:tcPr>
          <w:p w:rsidR="00EE2E17" w:rsidRPr="009B1799" w:rsidRDefault="00EE2E17" w:rsidP="00EE2E17">
            <w:pPr>
              <w:jc w:val="center"/>
              <w:rPr>
                <w:rFonts w:eastAsiaTheme="minorHAnsi"/>
                <w:lang w:val="fr-FR" w:eastAsia="en-US"/>
              </w:rPr>
            </w:pPr>
            <w:r w:rsidRPr="009B1799">
              <w:rPr>
                <w:rFonts w:eastAsiaTheme="minorHAnsi"/>
                <w:lang w:val="fr-FR" w:eastAsia="en-US"/>
              </w:rPr>
              <w:t>GFZ SLCCI</w:t>
            </w:r>
          </w:p>
        </w:tc>
      </w:tr>
      <w:tr w:rsidR="00EE2E17" w:rsidTr="00F71F6A">
        <w:trPr>
          <w:jc w:val="center"/>
        </w:trPr>
        <w:tc>
          <w:tcPr>
            <w:tcW w:w="1530" w:type="dxa"/>
            <w:vAlign w:val="center"/>
          </w:tcPr>
          <w:p w:rsidR="00EE2E17" w:rsidRDefault="00EE2E17" w:rsidP="00EE2E17">
            <w:pPr>
              <w:jc w:val="center"/>
              <w:rPr>
                <w:lang w:val="en-US"/>
              </w:rPr>
            </w:pPr>
            <w:r>
              <w:rPr>
                <w:lang w:val="en-US"/>
              </w:rPr>
              <w:t>Envisat</w:t>
            </w:r>
          </w:p>
        </w:tc>
        <w:tc>
          <w:tcPr>
            <w:tcW w:w="1531" w:type="dxa"/>
            <w:shd w:val="solid" w:color="B8CCE4" w:themeColor="accent1" w:themeTint="66" w:fill="auto"/>
            <w:vAlign w:val="center"/>
          </w:tcPr>
          <w:p w:rsidR="00EE2E17" w:rsidRDefault="00455A1E" w:rsidP="00EE2E17">
            <w:pPr>
              <w:jc w:val="center"/>
              <w:rPr>
                <w:lang w:val="en-US"/>
              </w:rPr>
            </w:pPr>
            <w:r>
              <w:rPr>
                <w:lang w:val="en-US"/>
              </w:rPr>
              <w:t>0.8</w:t>
            </w:r>
            <w:r w:rsidR="00AF1B33">
              <w:rPr>
                <w:lang w:val="en-US"/>
              </w:rPr>
              <w:t>1</w:t>
            </w:r>
            <w:r>
              <w:rPr>
                <w:lang w:val="en-US"/>
              </w:rPr>
              <w:t xml:space="preserve"> </w:t>
            </w:r>
            <w:r w:rsidR="00EE2E17">
              <w:rPr>
                <w:lang w:val="en-US"/>
              </w:rPr>
              <w:t>mm/yr</w:t>
            </w:r>
          </w:p>
        </w:tc>
        <w:tc>
          <w:tcPr>
            <w:tcW w:w="1531" w:type="dxa"/>
            <w:vAlign w:val="center"/>
          </w:tcPr>
          <w:p w:rsidR="00EE2E17" w:rsidRDefault="00455A1E" w:rsidP="00EE2E17">
            <w:pPr>
              <w:jc w:val="center"/>
              <w:rPr>
                <w:lang w:val="en-US"/>
              </w:rPr>
            </w:pPr>
            <w:r>
              <w:rPr>
                <w:lang w:val="en-US"/>
              </w:rPr>
              <w:t>0</w:t>
            </w:r>
            <w:r w:rsidR="00AF1B33">
              <w:rPr>
                <w:lang w:val="en-US"/>
              </w:rPr>
              <w:t>.57</w:t>
            </w:r>
            <w:r>
              <w:rPr>
                <w:lang w:val="en-US"/>
              </w:rPr>
              <w:t xml:space="preserve"> </w:t>
            </w:r>
            <w:r w:rsidR="001A5C06">
              <w:rPr>
                <w:lang w:val="en-US"/>
              </w:rPr>
              <w:t>mm/yr</w:t>
            </w:r>
          </w:p>
          <w:p w:rsidR="00455A1E" w:rsidRDefault="00455A1E" w:rsidP="00EE2E17">
            <w:pPr>
              <w:jc w:val="center"/>
              <w:rPr>
                <w:lang w:val="en-US"/>
              </w:rPr>
            </w:pPr>
            <w:r>
              <w:rPr>
                <w:lang w:val="en-US"/>
              </w:rPr>
              <w:t>(-0.2</w:t>
            </w:r>
            <w:r w:rsidR="00AF1B33">
              <w:rPr>
                <w:lang w:val="en-US"/>
              </w:rPr>
              <w:t>4/</w:t>
            </w:r>
            <w:r>
              <w:rPr>
                <w:lang w:val="en-US"/>
              </w:rPr>
              <w:t>GDR-C)</w:t>
            </w:r>
          </w:p>
        </w:tc>
        <w:tc>
          <w:tcPr>
            <w:tcW w:w="1531" w:type="dxa"/>
            <w:vAlign w:val="center"/>
          </w:tcPr>
          <w:p w:rsidR="00EE2E17" w:rsidRDefault="00CD4872" w:rsidP="00EE2E17">
            <w:pPr>
              <w:jc w:val="center"/>
              <w:rPr>
                <w:lang w:val="en-US"/>
              </w:rPr>
            </w:pPr>
            <w:r>
              <w:rPr>
                <w:lang w:val="en-US"/>
              </w:rPr>
              <w:t>0.60 mm/yr</w:t>
            </w:r>
          </w:p>
          <w:p w:rsidR="00CD4872" w:rsidRDefault="00CD4872" w:rsidP="00EE2E17">
            <w:pPr>
              <w:jc w:val="center"/>
              <w:rPr>
                <w:lang w:val="en-US"/>
              </w:rPr>
            </w:pPr>
            <w:r>
              <w:rPr>
                <w:lang w:val="en-US"/>
              </w:rPr>
              <w:t>(-0.18/GDR-C)</w:t>
            </w:r>
          </w:p>
        </w:tc>
        <w:tc>
          <w:tcPr>
            <w:tcW w:w="1531" w:type="dxa"/>
            <w:vAlign w:val="center"/>
          </w:tcPr>
          <w:p w:rsidR="00EE2E17" w:rsidRDefault="00EE2E17" w:rsidP="00EE2E17">
            <w:pPr>
              <w:jc w:val="center"/>
              <w:rPr>
                <w:lang w:val="en-US"/>
              </w:rPr>
            </w:pPr>
            <w:r>
              <w:rPr>
                <w:lang w:val="en-US"/>
              </w:rPr>
              <w:t>Not yet processed</w:t>
            </w:r>
          </w:p>
        </w:tc>
      </w:tr>
      <w:tr w:rsidR="00EE2E17" w:rsidTr="00F71F6A">
        <w:trPr>
          <w:jc w:val="center"/>
        </w:trPr>
        <w:tc>
          <w:tcPr>
            <w:tcW w:w="1530" w:type="dxa"/>
            <w:vAlign w:val="center"/>
          </w:tcPr>
          <w:p w:rsidR="00EE2E17" w:rsidRDefault="00EE2E17" w:rsidP="00EE2E17">
            <w:pPr>
              <w:jc w:val="center"/>
              <w:rPr>
                <w:lang w:val="en-US"/>
              </w:rPr>
            </w:pPr>
            <w:r>
              <w:rPr>
                <w:lang w:val="en-US"/>
              </w:rPr>
              <w:t>Jason-1</w:t>
            </w:r>
          </w:p>
        </w:tc>
        <w:tc>
          <w:tcPr>
            <w:tcW w:w="1531" w:type="dxa"/>
            <w:shd w:val="solid" w:color="B8CCE4" w:themeColor="accent1" w:themeTint="66" w:fill="auto"/>
            <w:vAlign w:val="center"/>
          </w:tcPr>
          <w:p w:rsidR="00EE2E17" w:rsidRDefault="00455A1E" w:rsidP="00EE2E17">
            <w:pPr>
              <w:jc w:val="center"/>
              <w:rPr>
                <w:lang w:val="en-US"/>
              </w:rPr>
            </w:pPr>
            <w:r>
              <w:rPr>
                <w:lang w:val="en-US"/>
              </w:rPr>
              <w:t xml:space="preserve">2.42 </w:t>
            </w:r>
            <w:r w:rsidR="00EE2E17">
              <w:rPr>
                <w:lang w:val="en-US"/>
              </w:rPr>
              <w:t>mm/yr</w:t>
            </w:r>
          </w:p>
        </w:tc>
        <w:tc>
          <w:tcPr>
            <w:tcW w:w="1531" w:type="dxa"/>
            <w:vAlign w:val="center"/>
          </w:tcPr>
          <w:p w:rsidR="00455A1E" w:rsidRDefault="00455A1E" w:rsidP="00455A1E">
            <w:pPr>
              <w:jc w:val="center"/>
              <w:rPr>
                <w:lang w:val="en-US"/>
              </w:rPr>
            </w:pPr>
            <w:r>
              <w:rPr>
                <w:lang w:val="en-US"/>
              </w:rPr>
              <w:t xml:space="preserve">2.31 </w:t>
            </w:r>
            <w:r w:rsidR="001A5C06">
              <w:rPr>
                <w:lang w:val="en-US"/>
              </w:rPr>
              <w:t>mm/yr</w:t>
            </w:r>
          </w:p>
          <w:p w:rsidR="00455A1E" w:rsidRDefault="00455A1E" w:rsidP="00455A1E">
            <w:pPr>
              <w:jc w:val="center"/>
              <w:rPr>
                <w:lang w:val="en-US"/>
              </w:rPr>
            </w:pPr>
            <w:r>
              <w:rPr>
                <w:lang w:val="en-US"/>
              </w:rPr>
              <w:t>(-0.11/GDR-C)</w:t>
            </w:r>
          </w:p>
        </w:tc>
        <w:tc>
          <w:tcPr>
            <w:tcW w:w="1531" w:type="dxa"/>
            <w:vAlign w:val="center"/>
          </w:tcPr>
          <w:p w:rsidR="00EE2E17" w:rsidRDefault="002A60DC" w:rsidP="00EE2E17">
            <w:pPr>
              <w:jc w:val="center"/>
              <w:rPr>
                <w:lang w:val="en-US"/>
              </w:rPr>
            </w:pPr>
            <w:r>
              <w:rPr>
                <w:lang w:val="en-US"/>
              </w:rPr>
              <w:t>2.47 mm/yr</w:t>
            </w:r>
          </w:p>
          <w:p w:rsidR="002A60DC" w:rsidRDefault="002A60DC" w:rsidP="00EE2E17">
            <w:pPr>
              <w:jc w:val="center"/>
              <w:rPr>
                <w:lang w:val="en-US"/>
              </w:rPr>
            </w:pPr>
            <w:r>
              <w:rPr>
                <w:lang w:val="en-US"/>
              </w:rPr>
              <w:t>(+0.05/GDR-C)</w:t>
            </w:r>
          </w:p>
        </w:tc>
        <w:tc>
          <w:tcPr>
            <w:tcW w:w="1531" w:type="dxa"/>
            <w:vAlign w:val="center"/>
          </w:tcPr>
          <w:p w:rsidR="00EE2E17" w:rsidRDefault="00EE2E17" w:rsidP="00EE2E17">
            <w:pPr>
              <w:jc w:val="center"/>
              <w:rPr>
                <w:lang w:val="en-US"/>
              </w:rPr>
            </w:pPr>
            <w:r>
              <w:rPr>
                <w:lang w:val="en-US"/>
              </w:rPr>
              <w:t>Not yet processed</w:t>
            </w:r>
          </w:p>
        </w:tc>
      </w:tr>
    </w:tbl>
    <w:p w:rsidR="00080CA5" w:rsidRDefault="00691D83" w:rsidP="00080CA5">
      <w:pPr>
        <w:pStyle w:val="Lgende"/>
      </w:pPr>
      <w:r>
        <w:t>Table</w:t>
      </w:r>
      <w:r w:rsidR="00080CA5">
        <w:t xml:space="preserve"> </w:t>
      </w:r>
      <w:fldSimple w:instr=" SEQ Tableau \* ARABIC ">
        <w:r w:rsidR="00684BAB">
          <w:rPr>
            <w:noProof/>
          </w:rPr>
          <w:t>4</w:t>
        </w:r>
      </w:fldSimple>
      <w:r w:rsidR="00080CA5">
        <w:t>:</w:t>
      </w:r>
      <w:r w:rsidR="00C9218F" w:rsidRPr="00C9218F">
        <w:t xml:space="preserve"> </w:t>
      </w:r>
      <w:r w:rsidR="00C9218F">
        <w:t xml:space="preserve">[Diagnosis A201-a] </w:t>
      </w:r>
      <w:r w:rsidR="00080CA5">
        <w:t>Impact of the orbit solutions on global MSL trends for Envisat and Jason-1</w:t>
      </w:r>
    </w:p>
    <w:p w:rsidR="0082312E" w:rsidRDefault="0082312E" w:rsidP="0082312E"/>
    <w:p w:rsidR="005A4F1C" w:rsidRPr="00080CA5" w:rsidRDefault="005A4F1C" w:rsidP="0082312E"/>
    <w:p w:rsidR="00E11CBC" w:rsidRDefault="00E723E1" w:rsidP="0082312E">
      <w:pPr>
        <w:rPr>
          <w:lang w:val="en-US"/>
        </w:rPr>
      </w:pPr>
      <w:r>
        <w:rPr>
          <w:lang w:val="en-US"/>
        </w:rPr>
        <w:t xml:space="preserve">ESOC-V7 </w:t>
      </w:r>
      <w:r w:rsidR="005A4F1C">
        <w:rPr>
          <w:lang w:val="en-US"/>
        </w:rPr>
        <w:t xml:space="preserve">and CNEs GDR-D </w:t>
      </w:r>
      <w:r>
        <w:rPr>
          <w:lang w:val="en-US"/>
        </w:rPr>
        <w:t>orbit solution</w:t>
      </w:r>
      <w:r w:rsidR="005A4F1C">
        <w:rPr>
          <w:lang w:val="en-US"/>
        </w:rPr>
        <w:t>s allow</w:t>
      </w:r>
      <w:r>
        <w:rPr>
          <w:lang w:val="en-US"/>
        </w:rPr>
        <w:t xml:space="preserve"> us to reduce significantly the ascending and descending MSL trend differences. This result is </w:t>
      </w:r>
      <w:r w:rsidR="00930C1C">
        <w:rPr>
          <w:lang w:val="en-US"/>
        </w:rPr>
        <w:t xml:space="preserve">a </w:t>
      </w:r>
      <w:r>
        <w:rPr>
          <w:lang w:val="en-US"/>
        </w:rPr>
        <w:t xml:space="preserve">good </w:t>
      </w:r>
      <w:r w:rsidR="00E11CBC">
        <w:rPr>
          <w:lang w:val="en-US"/>
        </w:rPr>
        <w:t xml:space="preserve">quality </w:t>
      </w:r>
      <w:r>
        <w:rPr>
          <w:lang w:val="en-US"/>
        </w:rPr>
        <w:t xml:space="preserve">indicator of </w:t>
      </w:r>
      <w:r w:rsidR="005A4F1C">
        <w:rPr>
          <w:lang w:val="en-US"/>
        </w:rPr>
        <w:t>these both</w:t>
      </w:r>
      <w:r>
        <w:rPr>
          <w:lang w:val="en-US"/>
        </w:rPr>
        <w:t xml:space="preserve"> orbit </w:t>
      </w:r>
      <w:r w:rsidR="00E11CBC">
        <w:rPr>
          <w:lang w:val="en-US"/>
        </w:rPr>
        <w:t>solution</w:t>
      </w:r>
      <w:r w:rsidR="005A4F1C">
        <w:rPr>
          <w:lang w:val="en-US"/>
        </w:rPr>
        <w:t>s</w:t>
      </w:r>
      <w:r w:rsidR="00E11CBC">
        <w:rPr>
          <w:lang w:val="en-US"/>
        </w:rPr>
        <w:t xml:space="preserve"> </w:t>
      </w:r>
      <w:r>
        <w:rPr>
          <w:lang w:val="en-US"/>
        </w:rPr>
        <w:t>in terms of long-term stability.</w:t>
      </w:r>
      <w:r w:rsidR="00E11CBC">
        <w:rPr>
          <w:lang w:val="en-US"/>
        </w:rPr>
        <w:t xml:space="preserve"> </w:t>
      </w:r>
      <w:r w:rsidR="0082312E">
        <w:rPr>
          <w:lang w:val="en-US"/>
        </w:rPr>
        <w:t>The following table shows the absolute MSL trend differences obtained between ascending passes and descending passes with the different orbit solutions:</w:t>
      </w:r>
    </w:p>
    <w:p w:rsidR="00C26B08" w:rsidRDefault="00C26B08" w:rsidP="0082312E">
      <w:pPr>
        <w:rPr>
          <w:lang w:val="en-US"/>
        </w:rPr>
      </w:pPr>
    </w:p>
    <w:p w:rsidR="005A4F1C" w:rsidRDefault="005A4F1C" w:rsidP="0082312E">
      <w:pPr>
        <w:rPr>
          <w:lang w:val="en-US"/>
        </w:rPr>
      </w:pPr>
    </w:p>
    <w:tbl>
      <w:tblPr>
        <w:tblStyle w:val="Grilledutableau"/>
        <w:tblW w:w="0" w:type="auto"/>
        <w:jc w:val="center"/>
        <w:tblLook w:val="04A0"/>
      </w:tblPr>
      <w:tblGrid>
        <w:gridCol w:w="1530"/>
        <w:gridCol w:w="1531"/>
        <w:gridCol w:w="1531"/>
        <w:gridCol w:w="1659"/>
        <w:gridCol w:w="1403"/>
      </w:tblGrid>
      <w:tr w:rsidR="0082312E" w:rsidRPr="00EE2E17" w:rsidTr="00A36D51">
        <w:trPr>
          <w:jc w:val="center"/>
        </w:trPr>
        <w:tc>
          <w:tcPr>
            <w:tcW w:w="1530" w:type="dxa"/>
            <w:shd w:val="clear" w:color="auto" w:fill="EAF1DD" w:themeFill="accent3" w:themeFillTint="33"/>
            <w:vAlign w:val="center"/>
          </w:tcPr>
          <w:p w:rsidR="0082312E" w:rsidRDefault="0082312E" w:rsidP="00E11CBC">
            <w:pPr>
              <w:jc w:val="center"/>
              <w:rPr>
                <w:lang w:val="en-US"/>
              </w:rPr>
            </w:pPr>
            <w:r>
              <w:rPr>
                <w:lang w:val="en-US"/>
              </w:rPr>
              <w:lastRenderedPageBreak/>
              <w:t>Altimetry missions</w:t>
            </w:r>
          </w:p>
        </w:tc>
        <w:tc>
          <w:tcPr>
            <w:tcW w:w="1531" w:type="dxa"/>
            <w:tcBorders>
              <w:bottom w:val="single" w:sz="4" w:space="0" w:color="auto"/>
            </w:tcBorders>
            <w:shd w:val="clear" w:color="auto" w:fill="EAF1DD" w:themeFill="accent3" w:themeFillTint="33"/>
            <w:vAlign w:val="center"/>
          </w:tcPr>
          <w:p w:rsidR="0082312E" w:rsidRPr="00902B24" w:rsidRDefault="0082312E" w:rsidP="00696406">
            <w:pPr>
              <w:jc w:val="center"/>
              <w:rPr>
                <w:rFonts w:eastAsiaTheme="minorHAnsi"/>
                <w:lang w:val="fr-FR" w:eastAsia="en-US"/>
              </w:rPr>
            </w:pPr>
            <w:r>
              <w:rPr>
                <w:rFonts w:eastAsiaTheme="minorHAnsi"/>
                <w:lang w:val="fr-FR" w:eastAsia="en-US"/>
              </w:rPr>
              <w:t>CNES GDR-C</w:t>
            </w:r>
            <w:r w:rsidR="00696406">
              <w:rPr>
                <w:rFonts w:eastAsiaTheme="minorHAnsi"/>
                <w:lang w:val="fr-FR" w:eastAsia="en-US"/>
              </w:rPr>
              <w:t xml:space="preserve"> (Reference)</w:t>
            </w:r>
          </w:p>
        </w:tc>
        <w:tc>
          <w:tcPr>
            <w:tcW w:w="1531" w:type="dxa"/>
            <w:shd w:val="clear" w:color="auto" w:fill="EAF1DD" w:themeFill="accent3" w:themeFillTint="33"/>
            <w:vAlign w:val="center"/>
          </w:tcPr>
          <w:p w:rsidR="0082312E" w:rsidRDefault="0082312E" w:rsidP="00E11CBC">
            <w:pPr>
              <w:jc w:val="center"/>
              <w:rPr>
                <w:rFonts w:eastAsiaTheme="minorHAnsi"/>
                <w:lang w:val="fr-FR" w:eastAsia="en-US"/>
              </w:rPr>
            </w:pPr>
            <w:r w:rsidRPr="00902B24">
              <w:rPr>
                <w:rFonts w:eastAsiaTheme="minorHAnsi"/>
                <w:lang w:val="fr-FR" w:eastAsia="en-US"/>
              </w:rPr>
              <w:t>ESOC V7</w:t>
            </w:r>
          </w:p>
        </w:tc>
        <w:tc>
          <w:tcPr>
            <w:tcW w:w="1659" w:type="dxa"/>
            <w:shd w:val="clear" w:color="auto" w:fill="EAF1DD" w:themeFill="accent3" w:themeFillTint="33"/>
            <w:vAlign w:val="center"/>
          </w:tcPr>
          <w:p w:rsidR="0082312E" w:rsidRPr="009B1799" w:rsidRDefault="0082312E" w:rsidP="00E11CBC">
            <w:pPr>
              <w:jc w:val="center"/>
              <w:rPr>
                <w:rFonts w:eastAsiaTheme="minorHAnsi"/>
                <w:lang w:val="fr-FR" w:eastAsia="en-US"/>
              </w:rPr>
            </w:pPr>
            <w:r>
              <w:rPr>
                <w:rFonts w:eastAsiaTheme="minorHAnsi"/>
                <w:lang w:val="fr-FR" w:eastAsia="en-US"/>
              </w:rPr>
              <w:t>CNES GDR-D</w:t>
            </w:r>
          </w:p>
        </w:tc>
        <w:tc>
          <w:tcPr>
            <w:tcW w:w="1403" w:type="dxa"/>
            <w:shd w:val="clear" w:color="auto" w:fill="EAF1DD" w:themeFill="accent3" w:themeFillTint="33"/>
            <w:vAlign w:val="center"/>
          </w:tcPr>
          <w:p w:rsidR="0082312E" w:rsidRPr="009B1799" w:rsidRDefault="0082312E" w:rsidP="00E11CBC">
            <w:pPr>
              <w:jc w:val="center"/>
              <w:rPr>
                <w:rFonts w:eastAsiaTheme="minorHAnsi"/>
                <w:lang w:val="fr-FR" w:eastAsia="en-US"/>
              </w:rPr>
            </w:pPr>
            <w:r w:rsidRPr="009B1799">
              <w:rPr>
                <w:rFonts w:eastAsiaTheme="minorHAnsi"/>
                <w:lang w:val="fr-FR" w:eastAsia="en-US"/>
              </w:rPr>
              <w:t>GFZ SLCCI</w:t>
            </w:r>
          </w:p>
        </w:tc>
      </w:tr>
      <w:tr w:rsidR="0082312E" w:rsidTr="00A36D51">
        <w:trPr>
          <w:jc w:val="center"/>
        </w:trPr>
        <w:tc>
          <w:tcPr>
            <w:tcW w:w="1530" w:type="dxa"/>
            <w:vAlign w:val="center"/>
          </w:tcPr>
          <w:p w:rsidR="0082312E" w:rsidRDefault="0082312E" w:rsidP="00E11CBC">
            <w:pPr>
              <w:jc w:val="center"/>
              <w:rPr>
                <w:lang w:val="en-US"/>
              </w:rPr>
            </w:pPr>
            <w:r>
              <w:rPr>
                <w:lang w:val="en-US"/>
              </w:rPr>
              <w:t>Envisat</w:t>
            </w:r>
          </w:p>
        </w:tc>
        <w:tc>
          <w:tcPr>
            <w:tcW w:w="1531" w:type="dxa"/>
            <w:shd w:val="solid" w:color="B8CCE4" w:themeColor="accent1" w:themeTint="66" w:fill="auto"/>
            <w:vAlign w:val="center"/>
          </w:tcPr>
          <w:p w:rsidR="0082312E" w:rsidRDefault="00080CA5" w:rsidP="00E11CBC">
            <w:pPr>
              <w:jc w:val="center"/>
              <w:rPr>
                <w:lang w:val="en-US"/>
              </w:rPr>
            </w:pPr>
            <w:r w:rsidRPr="00477C9E">
              <w:rPr>
                <w:rFonts w:ascii="Symbol" w:hAnsi="Symbol"/>
                <w:lang w:val="en-US"/>
              </w:rPr>
              <w:t></w:t>
            </w:r>
            <w:r>
              <w:rPr>
                <w:lang w:val="en-US"/>
              </w:rPr>
              <w:t>=</w:t>
            </w:r>
            <w:r w:rsidR="00455A1E">
              <w:rPr>
                <w:lang w:val="en-US"/>
              </w:rPr>
              <w:t xml:space="preserve">0.43 </w:t>
            </w:r>
            <w:r w:rsidR="0082312E">
              <w:rPr>
                <w:lang w:val="en-US"/>
              </w:rPr>
              <w:t>mm/yr</w:t>
            </w:r>
          </w:p>
        </w:tc>
        <w:tc>
          <w:tcPr>
            <w:tcW w:w="1531" w:type="dxa"/>
            <w:vAlign w:val="center"/>
          </w:tcPr>
          <w:p w:rsidR="0082312E" w:rsidRDefault="00080CA5" w:rsidP="00E11CBC">
            <w:pPr>
              <w:jc w:val="center"/>
              <w:rPr>
                <w:lang w:val="en-US"/>
              </w:rPr>
            </w:pPr>
            <w:r w:rsidRPr="00477C9E">
              <w:rPr>
                <w:rFonts w:ascii="Symbol" w:hAnsi="Symbol"/>
                <w:lang w:val="en-US"/>
              </w:rPr>
              <w:t></w:t>
            </w:r>
            <w:r>
              <w:rPr>
                <w:lang w:val="en-US"/>
              </w:rPr>
              <w:t>=</w:t>
            </w:r>
            <w:r w:rsidR="00455A1E">
              <w:rPr>
                <w:lang w:val="en-US"/>
              </w:rPr>
              <w:t xml:space="preserve">0.01 </w:t>
            </w:r>
            <w:r w:rsidR="0082312E">
              <w:rPr>
                <w:lang w:val="en-US"/>
              </w:rPr>
              <w:t>mm/yr</w:t>
            </w:r>
          </w:p>
        </w:tc>
        <w:tc>
          <w:tcPr>
            <w:tcW w:w="1659" w:type="dxa"/>
            <w:vAlign w:val="center"/>
          </w:tcPr>
          <w:p w:rsidR="0082312E" w:rsidRDefault="005C3E2F" w:rsidP="00E11CBC">
            <w:pPr>
              <w:jc w:val="center"/>
              <w:rPr>
                <w:lang w:val="en-US"/>
              </w:rPr>
            </w:pPr>
            <w:r w:rsidRPr="00477C9E">
              <w:rPr>
                <w:rFonts w:ascii="Symbol" w:hAnsi="Symbol"/>
                <w:lang w:val="en-US"/>
              </w:rPr>
              <w:t></w:t>
            </w:r>
            <w:r>
              <w:rPr>
                <w:lang w:val="en-US"/>
              </w:rPr>
              <w:t>=-0.10 mm/yr</w:t>
            </w:r>
          </w:p>
        </w:tc>
        <w:tc>
          <w:tcPr>
            <w:tcW w:w="1403" w:type="dxa"/>
            <w:vAlign w:val="center"/>
          </w:tcPr>
          <w:p w:rsidR="0082312E" w:rsidRDefault="0082312E" w:rsidP="00E11CBC">
            <w:pPr>
              <w:jc w:val="center"/>
              <w:rPr>
                <w:lang w:val="en-US"/>
              </w:rPr>
            </w:pPr>
            <w:r>
              <w:rPr>
                <w:lang w:val="en-US"/>
              </w:rPr>
              <w:t>Not yet processed</w:t>
            </w:r>
          </w:p>
        </w:tc>
      </w:tr>
      <w:tr w:rsidR="0082312E" w:rsidTr="00A36D51">
        <w:trPr>
          <w:jc w:val="center"/>
        </w:trPr>
        <w:tc>
          <w:tcPr>
            <w:tcW w:w="1530" w:type="dxa"/>
            <w:vAlign w:val="center"/>
          </w:tcPr>
          <w:p w:rsidR="0082312E" w:rsidRDefault="0082312E" w:rsidP="00E11CBC">
            <w:pPr>
              <w:jc w:val="center"/>
              <w:rPr>
                <w:lang w:val="en-US"/>
              </w:rPr>
            </w:pPr>
            <w:r>
              <w:rPr>
                <w:lang w:val="en-US"/>
              </w:rPr>
              <w:t>Jason-1</w:t>
            </w:r>
          </w:p>
        </w:tc>
        <w:tc>
          <w:tcPr>
            <w:tcW w:w="1531" w:type="dxa"/>
            <w:shd w:val="solid" w:color="B8CCE4" w:themeColor="accent1" w:themeTint="66" w:fill="auto"/>
            <w:vAlign w:val="center"/>
          </w:tcPr>
          <w:p w:rsidR="0082312E" w:rsidRDefault="00080CA5" w:rsidP="00E11CBC">
            <w:pPr>
              <w:jc w:val="center"/>
              <w:rPr>
                <w:lang w:val="en-US"/>
              </w:rPr>
            </w:pPr>
            <w:r w:rsidRPr="00477C9E">
              <w:rPr>
                <w:rFonts w:ascii="Symbol" w:hAnsi="Symbol"/>
                <w:lang w:val="en-US"/>
              </w:rPr>
              <w:t></w:t>
            </w:r>
            <w:r>
              <w:rPr>
                <w:lang w:val="en-US"/>
              </w:rPr>
              <w:t>=</w:t>
            </w:r>
            <w:r w:rsidR="00455A1E">
              <w:rPr>
                <w:lang w:val="en-US"/>
              </w:rPr>
              <w:t xml:space="preserve">0.62 </w:t>
            </w:r>
            <w:r w:rsidR="0082312E">
              <w:rPr>
                <w:lang w:val="en-US"/>
              </w:rPr>
              <w:t>mm/yr</w:t>
            </w:r>
          </w:p>
        </w:tc>
        <w:tc>
          <w:tcPr>
            <w:tcW w:w="1531" w:type="dxa"/>
            <w:vAlign w:val="center"/>
          </w:tcPr>
          <w:p w:rsidR="0082312E" w:rsidRDefault="00080CA5" w:rsidP="00E11CBC">
            <w:pPr>
              <w:jc w:val="center"/>
              <w:rPr>
                <w:lang w:val="en-US"/>
              </w:rPr>
            </w:pPr>
            <w:r w:rsidRPr="00477C9E">
              <w:rPr>
                <w:rFonts w:ascii="Symbol" w:hAnsi="Symbol"/>
                <w:lang w:val="en-US"/>
              </w:rPr>
              <w:t></w:t>
            </w:r>
            <w:r>
              <w:rPr>
                <w:lang w:val="en-US"/>
              </w:rPr>
              <w:t>=</w:t>
            </w:r>
            <w:r w:rsidR="00455A1E">
              <w:rPr>
                <w:lang w:val="en-US"/>
              </w:rPr>
              <w:t xml:space="preserve">0.12 </w:t>
            </w:r>
            <w:r w:rsidR="0082312E">
              <w:rPr>
                <w:lang w:val="en-US"/>
              </w:rPr>
              <w:t>mm/yr</w:t>
            </w:r>
          </w:p>
        </w:tc>
        <w:tc>
          <w:tcPr>
            <w:tcW w:w="1659" w:type="dxa"/>
            <w:vAlign w:val="center"/>
          </w:tcPr>
          <w:p w:rsidR="0082312E" w:rsidRDefault="00A36D51" w:rsidP="00A36D51">
            <w:pPr>
              <w:jc w:val="center"/>
              <w:rPr>
                <w:lang w:val="en-US"/>
              </w:rPr>
            </w:pPr>
            <w:r w:rsidRPr="00477C9E">
              <w:rPr>
                <w:rFonts w:ascii="Symbol" w:hAnsi="Symbol"/>
                <w:lang w:val="en-US"/>
              </w:rPr>
              <w:t></w:t>
            </w:r>
            <w:r>
              <w:rPr>
                <w:lang w:val="en-US"/>
              </w:rPr>
              <w:t>=-0.15 mm/yr</w:t>
            </w:r>
          </w:p>
        </w:tc>
        <w:tc>
          <w:tcPr>
            <w:tcW w:w="1403" w:type="dxa"/>
            <w:vAlign w:val="center"/>
          </w:tcPr>
          <w:p w:rsidR="0082312E" w:rsidRDefault="0082312E" w:rsidP="00E11CBC">
            <w:pPr>
              <w:jc w:val="center"/>
              <w:rPr>
                <w:lang w:val="en-US"/>
              </w:rPr>
            </w:pPr>
            <w:r>
              <w:rPr>
                <w:lang w:val="en-US"/>
              </w:rPr>
              <w:t>Not yet processed</w:t>
            </w:r>
          </w:p>
        </w:tc>
      </w:tr>
    </w:tbl>
    <w:p w:rsidR="00080CA5" w:rsidRDefault="00691D83" w:rsidP="00080CA5">
      <w:pPr>
        <w:pStyle w:val="Lgende"/>
      </w:pPr>
      <w:r>
        <w:t>Table</w:t>
      </w:r>
      <w:r w:rsidR="00080CA5">
        <w:t xml:space="preserve"> </w:t>
      </w:r>
      <w:fldSimple w:instr=" SEQ Tableau \* ARABIC ">
        <w:r w:rsidR="00684BAB">
          <w:rPr>
            <w:noProof/>
          </w:rPr>
          <w:t>5</w:t>
        </w:r>
      </w:fldSimple>
      <w:r w:rsidR="00080CA5">
        <w:t xml:space="preserve">: </w:t>
      </w:r>
      <w:r w:rsidR="00C9218F">
        <w:t xml:space="preserve">[Diagnosis A201-b] </w:t>
      </w:r>
      <w:r w:rsidR="00080CA5">
        <w:t>Global MSL trend differences between ascending and descendi</w:t>
      </w:r>
      <w:r w:rsidR="002608D8">
        <w:t>ng passes for Envisat and Jason-1</w:t>
      </w:r>
      <w:r w:rsidR="00080CA5">
        <w:t xml:space="preserve"> orbit solutions</w:t>
      </w:r>
    </w:p>
    <w:p w:rsidR="00EE2E17" w:rsidRDefault="00EE2E17" w:rsidP="00EE2E17"/>
    <w:p w:rsidR="002608D8" w:rsidRDefault="002608D8" w:rsidP="002608D8">
      <w:r>
        <w:t xml:space="preserve">The </w:t>
      </w:r>
      <w:r w:rsidR="00E325A5">
        <w:t>comparison with tide gauges does</w:t>
      </w:r>
      <w:r w:rsidR="00696406">
        <w:t xml:space="preserve"> not</w:t>
      </w:r>
      <w:r>
        <w:t xml:space="preserve"> </w:t>
      </w:r>
      <w:r w:rsidR="00696406">
        <w:t xml:space="preserve">display </w:t>
      </w:r>
      <w:r w:rsidR="00F9420B">
        <w:t xml:space="preserve">significant </w:t>
      </w:r>
      <w:r w:rsidR="00E325A5">
        <w:t xml:space="preserve">results (see the following table). </w:t>
      </w:r>
      <w:r>
        <w:t xml:space="preserve"> </w:t>
      </w:r>
      <w:r w:rsidR="00E325A5">
        <w:t xml:space="preserve">Indeed, </w:t>
      </w:r>
      <w:r>
        <w:t xml:space="preserve">the accuracy of the tide-gauge and altimetry comparisons </w:t>
      </w:r>
      <w:r w:rsidR="00E325A5">
        <w:t xml:space="preserve">is likely </w:t>
      </w:r>
      <w:r w:rsidR="003664FA">
        <w:t xml:space="preserve">to be </w:t>
      </w:r>
      <w:r w:rsidR="00E325A5">
        <w:t xml:space="preserve">close to 0.5 mm/yr for Envisat and Jason-1, and the impact of new orbit (ESOC v7) is lower than 0.2 mm/yr. Therefore it is difficult to demonstrate which orbit is the best with this </w:t>
      </w:r>
      <w:r w:rsidR="007C57A2">
        <w:t>diagnosis</w:t>
      </w:r>
      <w:r w:rsidR="00E325A5">
        <w:t xml:space="preserve"> in terms of long-term evolution.</w:t>
      </w:r>
    </w:p>
    <w:p w:rsidR="00C26B08" w:rsidRPr="00E325A5" w:rsidRDefault="00C26B08" w:rsidP="002608D8"/>
    <w:tbl>
      <w:tblPr>
        <w:tblStyle w:val="Grilledutableau"/>
        <w:tblW w:w="0" w:type="auto"/>
        <w:jc w:val="center"/>
        <w:tblLook w:val="04A0"/>
      </w:tblPr>
      <w:tblGrid>
        <w:gridCol w:w="1530"/>
        <w:gridCol w:w="1531"/>
        <w:gridCol w:w="1531"/>
        <w:gridCol w:w="1531"/>
        <w:gridCol w:w="1531"/>
      </w:tblGrid>
      <w:tr w:rsidR="002608D8" w:rsidTr="007F2679">
        <w:trPr>
          <w:jc w:val="center"/>
        </w:trPr>
        <w:tc>
          <w:tcPr>
            <w:tcW w:w="1530" w:type="dxa"/>
            <w:shd w:val="clear" w:color="auto" w:fill="EAF1DD" w:themeFill="accent3" w:themeFillTint="33"/>
            <w:vAlign w:val="center"/>
          </w:tcPr>
          <w:p w:rsidR="002608D8" w:rsidRDefault="002608D8" w:rsidP="007F2679">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2608D8" w:rsidRPr="00902B24" w:rsidRDefault="002608D8" w:rsidP="007F2679">
            <w:pPr>
              <w:jc w:val="center"/>
              <w:rPr>
                <w:rFonts w:eastAsiaTheme="minorHAnsi"/>
                <w:lang w:val="fr-FR" w:eastAsia="en-US"/>
              </w:rPr>
            </w:pPr>
            <w:r>
              <w:rPr>
                <w:rFonts w:eastAsiaTheme="minorHAnsi"/>
                <w:lang w:val="fr-FR" w:eastAsia="en-US"/>
              </w:rPr>
              <w:t>CNES GDR-C</w:t>
            </w:r>
            <w:r w:rsidR="00696406">
              <w:rPr>
                <w:rFonts w:eastAsiaTheme="minorHAnsi"/>
                <w:lang w:val="fr-FR" w:eastAsia="en-US"/>
              </w:rPr>
              <w:t xml:space="preserve"> (Reference)</w:t>
            </w:r>
          </w:p>
        </w:tc>
        <w:tc>
          <w:tcPr>
            <w:tcW w:w="1531" w:type="dxa"/>
            <w:shd w:val="clear" w:color="auto" w:fill="EAF1DD" w:themeFill="accent3" w:themeFillTint="33"/>
            <w:vAlign w:val="center"/>
          </w:tcPr>
          <w:p w:rsidR="002608D8" w:rsidRDefault="002608D8" w:rsidP="007F2679">
            <w:pPr>
              <w:jc w:val="center"/>
              <w:rPr>
                <w:rFonts w:eastAsiaTheme="minorHAnsi"/>
                <w:lang w:val="fr-FR" w:eastAsia="en-US"/>
              </w:rPr>
            </w:pPr>
            <w:r w:rsidRPr="00902B24">
              <w:rPr>
                <w:rFonts w:eastAsiaTheme="minorHAnsi"/>
                <w:lang w:val="fr-FR" w:eastAsia="en-US"/>
              </w:rPr>
              <w:t>ESOC V7</w:t>
            </w:r>
          </w:p>
        </w:tc>
        <w:tc>
          <w:tcPr>
            <w:tcW w:w="1531" w:type="dxa"/>
            <w:shd w:val="clear" w:color="auto" w:fill="EAF1DD" w:themeFill="accent3" w:themeFillTint="33"/>
            <w:vAlign w:val="center"/>
          </w:tcPr>
          <w:p w:rsidR="002608D8" w:rsidRPr="009B1799" w:rsidRDefault="002608D8" w:rsidP="007F2679">
            <w:pPr>
              <w:jc w:val="center"/>
              <w:rPr>
                <w:rFonts w:eastAsiaTheme="minorHAnsi"/>
                <w:lang w:val="fr-FR" w:eastAsia="en-US"/>
              </w:rPr>
            </w:pPr>
            <w:r>
              <w:rPr>
                <w:rFonts w:eastAsiaTheme="minorHAnsi"/>
                <w:lang w:val="fr-FR" w:eastAsia="en-US"/>
              </w:rPr>
              <w:t>CNES GDR-D</w:t>
            </w:r>
          </w:p>
        </w:tc>
        <w:tc>
          <w:tcPr>
            <w:tcW w:w="1531" w:type="dxa"/>
            <w:shd w:val="clear" w:color="auto" w:fill="EAF1DD" w:themeFill="accent3" w:themeFillTint="33"/>
            <w:vAlign w:val="center"/>
          </w:tcPr>
          <w:p w:rsidR="002608D8" w:rsidRPr="009B1799" w:rsidRDefault="002608D8" w:rsidP="007F2679">
            <w:pPr>
              <w:jc w:val="center"/>
              <w:rPr>
                <w:rFonts w:eastAsiaTheme="minorHAnsi"/>
                <w:lang w:val="fr-FR" w:eastAsia="en-US"/>
              </w:rPr>
            </w:pPr>
            <w:r w:rsidRPr="009B1799">
              <w:rPr>
                <w:rFonts w:eastAsiaTheme="minorHAnsi"/>
                <w:lang w:val="fr-FR" w:eastAsia="en-US"/>
              </w:rPr>
              <w:t>GFZ SLCCI</w:t>
            </w:r>
          </w:p>
        </w:tc>
      </w:tr>
      <w:tr w:rsidR="002608D8" w:rsidTr="007F2679">
        <w:trPr>
          <w:jc w:val="center"/>
        </w:trPr>
        <w:tc>
          <w:tcPr>
            <w:tcW w:w="1530" w:type="dxa"/>
            <w:vAlign w:val="center"/>
          </w:tcPr>
          <w:p w:rsidR="002608D8" w:rsidRDefault="00696406" w:rsidP="007F2679">
            <w:pPr>
              <w:jc w:val="center"/>
              <w:rPr>
                <w:lang w:val="en-US"/>
              </w:rPr>
            </w:pPr>
            <w:r>
              <w:rPr>
                <w:lang w:val="en-US"/>
              </w:rPr>
              <w:t>Envisat</w:t>
            </w:r>
          </w:p>
        </w:tc>
        <w:tc>
          <w:tcPr>
            <w:tcW w:w="1531" w:type="dxa"/>
            <w:shd w:val="solid" w:color="B8CCE4" w:themeColor="accent1" w:themeTint="66" w:fill="auto"/>
            <w:vAlign w:val="center"/>
          </w:tcPr>
          <w:p w:rsidR="002608D8" w:rsidRDefault="002608D8" w:rsidP="00E5133C">
            <w:pPr>
              <w:jc w:val="center"/>
              <w:rPr>
                <w:lang w:val="en-US"/>
              </w:rPr>
            </w:pPr>
            <w:r w:rsidRPr="00477C9E">
              <w:rPr>
                <w:rFonts w:ascii="Symbol" w:hAnsi="Symbol"/>
                <w:lang w:val="en-US"/>
              </w:rPr>
              <w:t></w:t>
            </w:r>
            <w:r>
              <w:rPr>
                <w:lang w:val="en-US"/>
              </w:rPr>
              <w:t>=</w:t>
            </w:r>
            <w:r w:rsidR="00696406">
              <w:rPr>
                <w:lang w:val="en-US"/>
              </w:rPr>
              <w:t>-1.5</w:t>
            </w:r>
            <w:r>
              <w:rPr>
                <w:lang w:val="en-US"/>
              </w:rPr>
              <w:t>mm/yr</w:t>
            </w:r>
          </w:p>
        </w:tc>
        <w:tc>
          <w:tcPr>
            <w:tcW w:w="1531" w:type="dxa"/>
            <w:vAlign w:val="center"/>
          </w:tcPr>
          <w:p w:rsidR="002608D8" w:rsidRDefault="002608D8" w:rsidP="007F2679">
            <w:pPr>
              <w:jc w:val="center"/>
              <w:rPr>
                <w:lang w:val="en-US"/>
              </w:rPr>
            </w:pPr>
            <w:r w:rsidRPr="00477C9E">
              <w:rPr>
                <w:rFonts w:ascii="Symbol" w:hAnsi="Symbol"/>
                <w:lang w:val="en-US"/>
              </w:rPr>
              <w:t></w:t>
            </w:r>
            <w:r>
              <w:rPr>
                <w:lang w:val="en-US"/>
              </w:rPr>
              <w:t>=</w:t>
            </w:r>
            <w:r w:rsidR="00696406">
              <w:rPr>
                <w:lang w:val="en-US"/>
              </w:rPr>
              <w:t>-1.4</w:t>
            </w:r>
            <w:r>
              <w:rPr>
                <w:lang w:val="en-US"/>
              </w:rPr>
              <w:t>mm/yr</w:t>
            </w:r>
          </w:p>
        </w:tc>
        <w:tc>
          <w:tcPr>
            <w:tcW w:w="1531" w:type="dxa"/>
            <w:vAlign w:val="center"/>
          </w:tcPr>
          <w:p w:rsidR="002608D8" w:rsidRDefault="00A24FEF" w:rsidP="007F2679">
            <w:pPr>
              <w:jc w:val="center"/>
              <w:rPr>
                <w:lang w:val="en-US"/>
              </w:rPr>
            </w:pPr>
            <w:r w:rsidRPr="00477C9E">
              <w:rPr>
                <w:rFonts w:ascii="Symbol" w:hAnsi="Symbol"/>
                <w:lang w:val="en-US"/>
              </w:rPr>
              <w:t></w:t>
            </w:r>
            <w:r>
              <w:rPr>
                <w:lang w:val="en-US"/>
              </w:rPr>
              <w:t>=-1.4mm/yr</w:t>
            </w:r>
          </w:p>
        </w:tc>
        <w:tc>
          <w:tcPr>
            <w:tcW w:w="1531" w:type="dxa"/>
            <w:vAlign w:val="center"/>
          </w:tcPr>
          <w:p w:rsidR="002608D8" w:rsidRDefault="002608D8" w:rsidP="007F2679">
            <w:pPr>
              <w:jc w:val="center"/>
              <w:rPr>
                <w:lang w:val="en-US"/>
              </w:rPr>
            </w:pPr>
            <w:r>
              <w:rPr>
                <w:lang w:val="en-US"/>
              </w:rPr>
              <w:t>Not yet processed</w:t>
            </w:r>
          </w:p>
        </w:tc>
      </w:tr>
      <w:tr w:rsidR="002608D8" w:rsidTr="007F2679">
        <w:trPr>
          <w:jc w:val="center"/>
        </w:trPr>
        <w:tc>
          <w:tcPr>
            <w:tcW w:w="1530" w:type="dxa"/>
            <w:vAlign w:val="center"/>
          </w:tcPr>
          <w:p w:rsidR="002608D8" w:rsidRDefault="00696406" w:rsidP="007F2679">
            <w:pPr>
              <w:jc w:val="center"/>
              <w:rPr>
                <w:lang w:val="en-US"/>
              </w:rPr>
            </w:pPr>
            <w:r>
              <w:rPr>
                <w:lang w:val="en-US"/>
              </w:rPr>
              <w:t>Jason-1</w:t>
            </w:r>
          </w:p>
        </w:tc>
        <w:tc>
          <w:tcPr>
            <w:tcW w:w="1531" w:type="dxa"/>
            <w:shd w:val="solid" w:color="B8CCE4" w:themeColor="accent1" w:themeTint="66" w:fill="auto"/>
            <w:vAlign w:val="center"/>
          </w:tcPr>
          <w:p w:rsidR="002608D8" w:rsidRDefault="002608D8" w:rsidP="00E5133C">
            <w:pPr>
              <w:jc w:val="center"/>
              <w:rPr>
                <w:lang w:val="en-US"/>
              </w:rPr>
            </w:pPr>
            <w:r w:rsidRPr="00477C9E">
              <w:rPr>
                <w:rFonts w:ascii="Symbol" w:hAnsi="Symbol"/>
                <w:lang w:val="en-US"/>
              </w:rPr>
              <w:t></w:t>
            </w:r>
            <w:r>
              <w:rPr>
                <w:lang w:val="en-US"/>
              </w:rPr>
              <w:t>=</w:t>
            </w:r>
            <w:r w:rsidR="00696406">
              <w:rPr>
                <w:lang w:val="en-US"/>
              </w:rPr>
              <w:t>+0.1</w:t>
            </w:r>
            <w:r>
              <w:rPr>
                <w:lang w:val="en-US"/>
              </w:rPr>
              <w:t>mm/yr</w:t>
            </w:r>
          </w:p>
        </w:tc>
        <w:tc>
          <w:tcPr>
            <w:tcW w:w="1531" w:type="dxa"/>
            <w:vAlign w:val="center"/>
          </w:tcPr>
          <w:p w:rsidR="002608D8" w:rsidRDefault="002608D8" w:rsidP="007F2679">
            <w:pPr>
              <w:jc w:val="center"/>
              <w:rPr>
                <w:lang w:val="en-US"/>
              </w:rPr>
            </w:pPr>
            <w:r w:rsidRPr="00477C9E">
              <w:rPr>
                <w:rFonts w:ascii="Symbol" w:hAnsi="Symbol"/>
                <w:lang w:val="en-US"/>
              </w:rPr>
              <w:t></w:t>
            </w:r>
            <w:r>
              <w:rPr>
                <w:lang w:val="en-US"/>
              </w:rPr>
              <w:t>=</w:t>
            </w:r>
            <w:r w:rsidR="00696406">
              <w:rPr>
                <w:lang w:val="en-US"/>
              </w:rPr>
              <w:t>+0.1</w:t>
            </w:r>
            <w:r>
              <w:rPr>
                <w:lang w:val="en-US"/>
              </w:rPr>
              <w:t>mm/yr</w:t>
            </w:r>
          </w:p>
        </w:tc>
        <w:tc>
          <w:tcPr>
            <w:tcW w:w="1531" w:type="dxa"/>
            <w:vAlign w:val="center"/>
          </w:tcPr>
          <w:p w:rsidR="002608D8" w:rsidRDefault="00A24FEF" w:rsidP="007F2679">
            <w:pPr>
              <w:jc w:val="center"/>
              <w:rPr>
                <w:lang w:val="en-US"/>
              </w:rPr>
            </w:pPr>
            <w:r w:rsidRPr="00477C9E">
              <w:rPr>
                <w:rFonts w:ascii="Symbol" w:hAnsi="Symbol"/>
                <w:lang w:val="en-US"/>
              </w:rPr>
              <w:t></w:t>
            </w:r>
            <w:r>
              <w:rPr>
                <w:lang w:val="en-US"/>
              </w:rPr>
              <w:t>=+0.1mm/yr</w:t>
            </w:r>
          </w:p>
        </w:tc>
        <w:tc>
          <w:tcPr>
            <w:tcW w:w="1531" w:type="dxa"/>
            <w:vAlign w:val="center"/>
          </w:tcPr>
          <w:p w:rsidR="002608D8" w:rsidRDefault="002608D8" w:rsidP="007F2679">
            <w:pPr>
              <w:jc w:val="center"/>
              <w:rPr>
                <w:lang w:val="en-US"/>
              </w:rPr>
            </w:pPr>
            <w:r>
              <w:rPr>
                <w:lang w:val="en-US"/>
              </w:rPr>
              <w:t>Not yet processed</w:t>
            </w:r>
          </w:p>
        </w:tc>
      </w:tr>
    </w:tbl>
    <w:p w:rsidR="002608D8" w:rsidRDefault="00691D83" w:rsidP="002608D8">
      <w:pPr>
        <w:pStyle w:val="Lgende"/>
      </w:pPr>
      <w:r>
        <w:t>Table</w:t>
      </w:r>
      <w:r w:rsidR="002608D8">
        <w:t xml:space="preserve"> </w:t>
      </w:r>
      <w:fldSimple w:instr=" SEQ Tableau \* ARABIC ">
        <w:r w:rsidR="00684BAB">
          <w:rPr>
            <w:noProof/>
          </w:rPr>
          <w:t>6</w:t>
        </w:r>
      </w:fldSimple>
      <w:r w:rsidR="002608D8">
        <w:t xml:space="preserve">: </w:t>
      </w:r>
      <w:r w:rsidR="00C9218F">
        <w:t xml:space="preserve">[Diagnosis C001] </w:t>
      </w:r>
      <w:r w:rsidR="002608D8">
        <w:t>Impact of the orbit solutions on global MSL drift detected with tide gauges for Envisat and Jason-1 orbit solutions</w:t>
      </w:r>
    </w:p>
    <w:p w:rsidR="002608D8" w:rsidRPr="00080CA5" w:rsidRDefault="002608D8" w:rsidP="00EE2E17"/>
    <w:p w:rsidR="00DA100C" w:rsidRDefault="00A92C21" w:rsidP="00DA100C">
      <w:pPr>
        <w:pStyle w:val="Titre2"/>
        <w:rPr>
          <w:lang w:val="en-US"/>
        </w:rPr>
      </w:pPr>
      <w:bookmarkStart w:id="14" w:name="_Toc319329420"/>
      <w:r w:rsidRPr="00DA100C">
        <w:rPr>
          <w:lang w:val="en-US"/>
        </w:rPr>
        <w:t>Inter-Annual signals</w:t>
      </w:r>
      <w:bookmarkEnd w:id="14"/>
    </w:p>
    <w:p w:rsidR="008D7634" w:rsidRDefault="008D7634" w:rsidP="008D7634">
      <w:pPr>
        <w:pStyle w:val="Titre3"/>
        <w:rPr>
          <w:lang w:val="en-US"/>
        </w:rPr>
      </w:pPr>
      <w:bookmarkStart w:id="15" w:name="_Toc319329421"/>
      <w:r>
        <w:rPr>
          <w:lang w:val="en-US"/>
        </w:rPr>
        <w:t xml:space="preserve">Validation </w:t>
      </w:r>
      <w:r w:rsidR="007C57A2">
        <w:rPr>
          <w:lang w:val="en-US"/>
        </w:rPr>
        <w:t>diagnoses</w:t>
      </w:r>
      <w:r>
        <w:rPr>
          <w:lang w:val="en-US"/>
        </w:rPr>
        <w:t xml:space="preserve"> used</w:t>
      </w:r>
      <w:bookmarkEnd w:id="15"/>
      <w:r>
        <w:rPr>
          <w:lang w:val="en-US"/>
        </w:rPr>
        <w:t xml:space="preserve"> </w:t>
      </w:r>
    </w:p>
    <w:p w:rsidR="00607873" w:rsidRPr="002A0610" w:rsidRDefault="00607873" w:rsidP="00607873">
      <w:pPr>
        <w:rPr>
          <w:lang w:val="en-US"/>
        </w:rPr>
      </w:pPr>
      <w:r>
        <w:rPr>
          <w:lang w:val="en-US"/>
        </w:rPr>
        <w:t>The monitoring of the differences between both corrections (</w:t>
      </w:r>
      <w:r w:rsidRPr="005E0536">
        <w:rPr>
          <w:lang w:val="en-US"/>
        </w:rPr>
        <w:t>A001</w:t>
      </w:r>
      <w:r>
        <w:rPr>
          <w:lang w:val="en-US"/>
        </w:rPr>
        <w:t>) but also of the variance differences of SLA (</w:t>
      </w:r>
      <w:r w:rsidRPr="005E0536">
        <w:rPr>
          <w:lang w:val="en-US"/>
        </w:rPr>
        <w:t>A202</w:t>
      </w:r>
      <w:r>
        <w:rPr>
          <w:lang w:val="en-US"/>
        </w:rPr>
        <w:t xml:space="preserve">) may provide information concerning the impact of the studied correction on the global MSL at inter-annual time scales. </w:t>
      </w:r>
    </w:p>
    <w:p w:rsidR="008117C2" w:rsidRDefault="0008718B" w:rsidP="008117C2">
      <w:pPr>
        <w:pStyle w:val="Titre3"/>
        <w:rPr>
          <w:lang w:val="en-US"/>
        </w:rPr>
      </w:pPr>
      <w:bookmarkStart w:id="16" w:name="_Toc319329422"/>
      <w:r>
        <w:rPr>
          <w:lang w:val="en-US"/>
        </w:rPr>
        <w:t>Orbit</w:t>
      </w:r>
      <w:r w:rsidR="008117C2">
        <w:rPr>
          <w:lang w:val="en-US"/>
        </w:rPr>
        <w:t xml:space="preserve"> solutions dedicated to ERS-1 and ERS-2</w:t>
      </w:r>
      <w:bookmarkEnd w:id="16"/>
      <w:r w:rsidR="008117C2">
        <w:rPr>
          <w:lang w:val="en-US"/>
        </w:rPr>
        <w:t xml:space="preserve"> </w:t>
      </w:r>
    </w:p>
    <w:p w:rsidR="009245DA" w:rsidRDefault="00E47419" w:rsidP="00E47419">
      <w:pPr>
        <w:rPr>
          <w:lang w:val="en-US"/>
        </w:rPr>
      </w:pPr>
      <w:r>
        <w:rPr>
          <w:lang w:val="en-US"/>
        </w:rPr>
        <w:t>ERS-1 period is too short (4 years) to detect any inter-annual differences due to new orbit</w:t>
      </w:r>
      <w:r w:rsidR="002E784C">
        <w:rPr>
          <w:lang w:val="en-US"/>
        </w:rPr>
        <w:t>s</w:t>
      </w:r>
      <w:r>
        <w:rPr>
          <w:lang w:val="en-US"/>
        </w:rPr>
        <w:t xml:space="preserve">. For ERS-2, the 8-year period is long enough but no variation at temporal scales higher than 1 year is clearly observed. </w:t>
      </w:r>
    </w:p>
    <w:p w:rsidR="008D7634" w:rsidRPr="00B734A6" w:rsidRDefault="0008718B" w:rsidP="00E47419">
      <w:pPr>
        <w:pStyle w:val="Titre3"/>
        <w:rPr>
          <w:lang w:val="en-US"/>
        </w:rPr>
      </w:pPr>
      <w:bookmarkStart w:id="17" w:name="_Toc319329423"/>
      <w:r>
        <w:rPr>
          <w:lang w:val="en-US"/>
        </w:rPr>
        <w:t xml:space="preserve">Orbit solutions dedicated to </w:t>
      </w:r>
      <w:r w:rsidR="008D7634">
        <w:rPr>
          <w:lang w:val="en-US"/>
        </w:rPr>
        <w:t>Envisat and Jason-1</w:t>
      </w:r>
      <w:bookmarkEnd w:id="17"/>
    </w:p>
    <w:p w:rsidR="009245DA" w:rsidRDefault="005E0536" w:rsidP="00E47419">
      <w:pPr>
        <w:rPr>
          <w:lang w:val="en-US"/>
        </w:rPr>
      </w:pPr>
      <w:r>
        <w:rPr>
          <w:lang w:val="en-US"/>
        </w:rPr>
        <w:t xml:space="preserve">For Jason-1 and Envisat, no variation at inter-annual scale </w:t>
      </w:r>
      <w:r w:rsidR="00930C1C">
        <w:rPr>
          <w:lang w:val="en-US"/>
        </w:rPr>
        <w:t xml:space="preserve">is </w:t>
      </w:r>
      <w:r>
        <w:rPr>
          <w:lang w:val="en-US"/>
        </w:rPr>
        <w:t>clearly observed.</w:t>
      </w:r>
    </w:p>
    <w:p w:rsidR="00B43909" w:rsidRPr="00DA100C" w:rsidRDefault="00A92C21" w:rsidP="00DA100C">
      <w:pPr>
        <w:pStyle w:val="Titre2"/>
        <w:rPr>
          <w:lang w:val="en-US"/>
        </w:rPr>
      </w:pPr>
      <w:bookmarkStart w:id="18" w:name="_Toc319329424"/>
      <w:r w:rsidRPr="00DA100C">
        <w:rPr>
          <w:lang w:val="en-US"/>
        </w:rPr>
        <w:lastRenderedPageBreak/>
        <w:t>Annual and semi-annuals signals</w:t>
      </w:r>
      <w:bookmarkEnd w:id="18"/>
    </w:p>
    <w:p w:rsidR="008D7634" w:rsidRDefault="008D7634" w:rsidP="008D7634">
      <w:pPr>
        <w:pStyle w:val="Titre3"/>
        <w:rPr>
          <w:lang w:val="en-US"/>
        </w:rPr>
      </w:pPr>
      <w:bookmarkStart w:id="19" w:name="_Toc319329425"/>
      <w:r>
        <w:rPr>
          <w:lang w:val="en-US"/>
        </w:rPr>
        <w:t xml:space="preserve">Validation </w:t>
      </w:r>
      <w:r w:rsidR="007C57A2">
        <w:rPr>
          <w:lang w:val="en-US"/>
        </w:rPr>
        <w:t>diagnoses</w:t>
      </w:r>
      <w:r>
        <w:rPr>
          <w:lang w:val="en-US"/>
        </w:rPr>
        <w:t xml:space="preserve"> used</w:t>
      </w:r>
      <w:bookmarkEnd w:id="19"/>
      <w:r>
        <w:rPr>
          <w:lang w:val="en-US"/>
        </w:rPr>
        <w:t xml:space="preserve"> </w:t>
      </w:r>
    </w:p>
    <w:p w:rsidR="00DC37EC" w:rsidRDefault="00DC37EC" w:rsidP="00DC37EC">
      <w:pPr>
        <w:rPr>
          <w:lang w:val="en-US"/>
        </w:rPr>
      </w:pPr>
      <w:r>
        <w:rPr>
          <w:lang w:val="en-US"/>
        </w:rPr>
        <w:t xml:space="preserve">The periodograms of differences between </w:t>
      </w:r>
      <w:r w:rsidR="00FB7D31">
        <w:rPr>
          <w:lang w:val="en-US"/>
        </w:rPr>
        <w:t>the orbit solutions</w:t>
      </w:r>
      <w:r>
        <w:rPr>
          <w:lang w:val="en-US"/>
        </w:rPr>
        <w:t xml:space="preserve"> allow us to determine the impact of the studied correction at annual and semi-annual scales </w:t>
      </w:r>
      <w:r w:rsidRPr="007E4D45">
        <w:rPr>
          <w:lang w:val="en-US"/>
        </w:rPr>
        <w:t>(A003</w:t>
      </w:r>
      <w:r>
        <w:rPr>
          <w:lang w:val="en-US"/>
        </w:rPr>
        <w:t>). Analyzing the sea-level periodograms (</w:t>
      </w:r>
      <w:r w:rsidRPr="007E4D45">
        <w:rPr>
          <w:lang w:val="en-US"/>
        </w:rPr>
        <w:t>A206</w:t>
      </w:r>
      <w:r>
        <w:rPr>
          <w:lang w:val="en-US"/>
        </w:rPr>
        <w:t xml:space="preserve">), we can describe </w:t>
      </w:r>
      <w:r w:rsidR="00F9420B">
        <w:rPr>
          <w:lang w:val="en-US"/>
        </w:rPr>
        <w:t>the impact on the MSL</w:t>
      </w:r>
      <w:r>
        <w:rPr>
          <w:lang w:val="en-US"/>
        </w:rPr>
        <w:t xml:space="preserve"> </w:t>
      </w:r>
      <w:r w:rsidR="00F9420B">
        <w:rPr>
          <w:lang w:val="en-US"/>
        </w:rPr>
        <w:t xml:space="preserve">calculation. </w:t>
      </w:r>
      <w:r>
        <w:rPr>
          <w:lang w:val="en-US"/>
        </w:rPr>
        <w:t>The comparison with in-situ measurements (tide gauge) also gives a relevant indication of whether the periodic signals are reduced or not</w:t>
      </w:r>
      <w:r w:rsidR="00205F27">
        <w:rPr>
          <w:lang w:val="en-US"/>
        </w:rPr>
        <w:t xml:space="preserve"> with the new correction (C003): a reduced annual or semi-annual signal is a good indication of a better correction.  </w:t>
      </w:r>
    </w:p>
    <w:p w:rsidR="008117C2" w:rsidRDefault="0008718B" w:rsidP="008117C2">
      <w:pPr>
        <w:pStyle w:val="Titre3"/>
        <w:rPr>
          <w:lang w:val="en-US"/>
        </w:rPr>
      </w:pPr>
      <w:bookmarkStart w:id="20" w:name="_Toc319329426"/>
      <w:r>
        <w:rPr>
          <w:lang w:val="en-US"/>
        </w:rPr>
        <w:t>Orbit</w:t>
      </w:r>
      <w:r w:rsidR="008117C2">
        <w:rPr>
          <w:lang w:val="en-US"/>
        </w:rPr>
        <w:t xml:space="preserve"> solutions dedicated to ERS-1 and ERS-2</w:t>
      </w:r>
      <w:bookmarkEnd w:id="20"/>
      <w:r w:rsidR="008117C2">
        <w:rPr>
          <w:lang w:val="en-US"/>
        </w:rPr>
        <w:t xml:space="preserve"> </w:t>
      </w:r>
    </w:p>
    <w:p w:rsidR="00274444" w:rsidRDefault="00953EFF" w:rsidP="00274444">
      <w:pPr>
        <w:rPr>
          <w:lang w:val="en-US"/>
        </w:rPr>
      </w:pPr>
      <w:r>
        <w:rPr>
          <w:lang w:val="en-US"/>
        </w:rPr>
        <w:t xml:space="preserve">For ERS-1 and ERS-2, </w:t>
      </w:r>
      <w:r w:rsidR="00156B56">
        <w:rPr>
          <w:lang w:val="en-US"/>
        </w:rPr>
        <w:t>the annual signal</w:t>
      </w:r>
      <w:r w:rsidR="00C45763">
        <w:rPr>
          <w:lang w:val="en-US"/>
        </w:rPr>
        <w:t xml:space="preserve"> amplitude</w:t>
      </w:r>
      <w:r w:rsidR="00156B56">
        <w:rPr>
          <w:lang w:val="en-US"/>
        </w:rPr>
        <w:t xml:space="preserve"> of global </w:t>
      </w:r>
      <w:r w:rsidR="00C45763">
        <w:rPr>
          <w:lang w:val="en-US"/>
        </w:rPr>
        <w:t xml:space="preserve">MSL </w:t>
      </w:r>
      <w:r w:rsidR="00156B56">
        <w:rPr>
          <w:lang w:val="en-US"/>
        </w:rPr>
        <w:t>increase</w:t>
      </w:r>
      <w:r w:rsidR="00C45763">
        <w:rPr>
          <w:lang w:val="en-US"/>
        </w:rPr>
        <w:t>s</w:t>
      </w:r>
      <w:r w:rsidR="00156B56">
        <w:rPr>
          <w:lang w:val="en-US"/>
        </w:rPr>
        <w:t xml:space="preserve"> with new Reaper </w:t>
      </w:r>
      <w:r w:rsidR="0020312F">
        <w:rPr>
          <w:lang w:val="en-US"/>
        </w:rPr>
        <w:t xml:space="preserve">and </w:t>
      </w:r>
      <w:r w:rsidR="006815B6">
        <w:rPr>
          <w:lang w:val="en-US"/>
        </w:rPr>
        <w:t>SL</w:t>
      </w:r>
      <w:r w:rsidR="0020312F">
        <w:rPr>
          <w:lang w:val="en-US"/>
        </w:rPr>
        <w:t xml:space="preserve">CCI </w:t>
      </w:r>
      <w:r w:rsidR="00156B56">
        <w:rPr>
          <w:lang w:val="en-US"/>
        </w:rPr>
        <w:t xml:space="preserve">orbits </w:t>
      </w:r>
      <w:r w:rsidR="00930C1C">
        <w:rPr>
          <w:lang w:val="en-US"/>
        </w:rPr>
        <w:t xml:space="preserve">from </w:t>
      </w:r>
      <w:r w:rsidR="00156B56">
        <w:rPr>
          <w:lang w:val="en-US"/>
        </w:rPr>
        <w:t>1</w:t>
      </w:r>
      <w:r w:rsidR="002E784C">
        <w:rPr>
          <w:lang w:val="en-US"/>
        </w:rPr>
        <w:t>.</w:t>
      </w:r>
      <w:r w:rsidR="00156B56">
        <w:rPr>
          <w:lang w:val="en-US"/>
        </w:rPr>
        <w:t>0 and 1</w:t>
      </w:r>
      <w:r w:rsidR="002E784C">
        <w:rPr>
          <w:lang w:val="en-US"/>
        </w:rPr>
        <w:t>.</w:t>
      </w:r>
      <w:r w:rsidR="00156B56">
        <w:rPr>
          <w:lang w:val="en-US"/>
        </w:rPr>
        <w:t xml:space="preserve">5 mm (see following table) which is a significant impact. </w:t>
      </w:r>
      <w:r w:rsidR="00525358">
        <w:rPr>
          <w:lang w:val="en-US"/>
        </w:rPr>
        <w:t xml:space="preserve">The annual signal amplitude of global MSL </w:t>
      </w:r>
      <w:r w:rsidR="00930C1C">
        <w:rPr>
          <w:lang w:val="en-US"/>
        </w:rPr>
        <w:t xml:space="preserve">for </w:t>
      </w:r>
      <w:r w:rsidR="00525358">
        <w:rPr>
          <w:lang w:val="en-US"/>
        </w:rPr>
        <w:t xml:space="preserve">these missions </w:t>
      </w:r>
      <w:r w:rsidR="00930C1C">
        <w:rPr>
          <w:lang w:val="en-US"/>
        </w:rPr>
        <w:t xml:space="preserve">ranges from </w:t>
      </w:r>
      <w:r w:rsidR="00525358">
        <w:rPr>
          <w:lang w:val="en-US"/>
        </w:rPr>
        <w:t xml:space="preserve">0.8 </w:t>
      </w:r>
      <w:r w:rsidR="00930C1C">
        <w:rPr>
          <w:lang w:val="en-US"/>
        </w:rPr>
        <w:t xml:space="preserve">to </w:t>
      </w:r>
      <w:r w:rsidR="00E62748">
        <w:rPr>
          <w:lang w:val="en-US"/>
        </w:rPr>
        <w:t>0.9 cm with R</w:t>
      </w:r>
      <w:r w:rsidR="00525358">
        <w:rPr>
          <w:lang w:val="en-US"/>
        </w:rPr>
        <w:t>eaper orbits instead of 0.7</w:t>
      </w:r>
      <w:r w:rsidR="002E784C">
        <w:rPr>
          <w:lang w:val="en-US"/>
        </w:rPr>
        <w:t>-0.8</w:t>
      </w:r>
      <w:r w:rsidR="00525358">
        <w:rPr>
          <w:lang w:val="en-US"/>
        </w:rPr>
        <w:t xml:space="preserve"> cm with DEOS </w:t>
      </w:r>
      <w:r w:rsidR="00F538A0">
        <w:rPr>
          <w:lang w:val="en-US"/>
        </w:rPr>
        <w:t>DGM-E04 reference orbit</w:t>
      </w:r>
      <w:r w:rsidR="00525358">
        <w:rPr>
          <w:lang w:val="en-US"/>
        </w:rPr>
        <w:t>.</w:t>
      </w:r>
    </w:p>
    <w:p w:rsidR="00525358" w:rsidRDefault="008A73F6" w:rsidP="00274444">
      <w:pPr>
        <w:rPr>
          <w:lang w:val="en-US"/>
        </w:rPr>
      </w:pPr>
      <w:r>
        <w:rPr>
          <w:lang w:val="en-US"/>
        </w:rPr>
        <w:t>Concerning</w:t>
      </w:r>
      <w:r w:rsidR="00C45763">
        <w:rPr>
          <w:lang w:val="en-US"/>
        </w:rPr>
        <w:t xml:space="preserve"> the semi-annual signal amplitude of global MSL</w:t>
      </w:r>
      <w:r>
        <w:rPr>
          <w:lang w:val="en-US"/>
        </w:rPr>
        <w:t xml:space="preserve">, the impact is very low between 0.1 and 0.2 mm. It’s not significant enough to be described in </w:t>
      </w:r>
      <w:r w:rsidR="00930C1C">
        <w:rPr>
          <w:lang w:val="en-US"/>
        </w:rPr>
        <w:t xml:space="preserve">more </w:t>
      </w:r>
      <w:r>
        <w:rPr>
          <w:lang w:val="en-US"/>
        </w:rPr>
        <w:t>details.</w:t>
      </w:r>
    </w:p>
    <w:p w:rsidR="001D777B" w:rsidRDefault="001D777B" w:rsidP="001D777B">
      <w:pPr>
        <w:rPr>
          <w:lang w:val="en-US"/>
        </w:rPr>
      </w:pPr>
    </w:p>
    <w:tbl>
      <w:tblPr>
        <w:tblStyle w:val="Grilledutableau"/>
        <w:tblW w:w="0" w:type="auto"/>
        <w:jc w:val="center"/>
        <w:tblLook w:val="04A0"/>
      </w:tblPr>
      <w:tblGrid>
        <w:gridCol w:w="1530"/>
        <w:gridCol w:w="1531"/>
        <w:gridCol w:w="1531"/>
        <w:gridCol w:w="1531"/>
        <w:gridCol w:w="1531"/>
        <w:gridCol w:w="1531"/>
      </w:tblGrid>
      <w:tr w:rsidR="001D777B" w:rsidTr="007F2679">
        <w:trPr>
          <w:jc w:val="center"/>
        </w:trPr>
        <w:tc>
          <w:tcPr>
            <w:tcW w:w="1530" w:type="dxa"/>
            <w:shd w:val="clear" w:color="auto" w:fill="EAF1DD" w:themeFill="accent3" w:themeFillTint="33"/>
            <w:vAlign w:val="center"/>
          </w:tcPr>
          <w:p w:rsidR="001D777B" w:rsidRDefault="001D777B" w:rsidP="007F2679">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1D777B" w:rsidRPr="00696406" w:rsidRDefault="001D777B" w:rsidP="007F2679">
            <w:pPr>
              <w:jc w:val="center"/>
              <w:rPr>
                <w:rFonts w:eastAsiaTheme="minorHAnsi"/>
                <w:lang w:val="en-US" w:eastAsia="en-US"/>
              </w:rPr>
            </w:pPr>
            <w:r>
              <w:rPr>
                <w:lang w:val="en-US"/>
              </w:rPr>
              <w:t xml:space="preserve">DEOS </w:t>
            </w:r>
            <w:r>
              <w:rPr>
                <w:rFonts w:eastAsiaTheme="minorHAnsi"/>
                <w:lang w:val="en-US" w:eastAsia="en-US"/>
              </w:rPr>
              <w:t>DGM</w:t>
            </w:r>
            <w:r w:rsidR="006678F0">
              <w:rPr>
                <w:rFonts w:eastAsiaTheme="minorHAnsi"/>
                <w:lang w:val="en-US" w:eastAsia="en-US"/>
              </w:rPr>
              <w:t>-</w:t>
            </w:r>
            <w:r w:rsidRPr="00B43909">
              <w:rPr>
                <w:rFonts w:eastAsiaTheme="minorHAnsi"/>
                <w:lang w:val="en-US" w:eastAsia="en-US"/>
              </w:rPr>
              <w:t>E04</w:t>
            </w:r>
            <w:r>
              <w:rPr>
                <w:rFonts w:eastAsiaTheme="minorHAnsi"/>
                <w:lang w:val="en-US" w:eastAsia="en-US"/>
              </w:rPr>
              <w:t xml:space="preserve"> (Reference)</w:t>
            </w:r>
          </w:p>
        </w:tc>
        <w:tc>
          <w:tcPr>
            <w:tcW w:w="1531" w:type="dxa"/>
            <w:shd w:val="clear" w:color="auto" w:fill="EAF1DD" w:themeFill="accent3" w:themeFillTint="33"/>
            <w:vAlign w:val="center"/>
          </w:tcPr>
          <w:p w:rsidR="001D777B" w:rsidRDefault="001D777B" w:rsidP="007F2679">
            <w:pPr>
              <w:jc w:val="center"/>
              <w:rPr>
                <w:lang w:val="en-US"/>
              </w:rPr>
            </w:pPr>
            <w:r>
              <w:rPr>
                <w:lang w:val="en-US"/>
              </w:rPr>
              <w:t>GFZ Reaper</w:t>
            </w:r>
          </w:p>
        </w:tc>
        <w:tc>
          <w:tcPr>
            <w:tcW w:w="1531" w:type="dxa"/>
            <w:shd w:val="clear" w:color="auto" w:fill="EAF1DD" w:themeFill="accent3" w:themeFillTint="33"/>
            <w:vAlign w:val="center"/>
          </w:tcPr>
          <w:p w:rsidR="001D777B" w:rsidRDefault="001D777B" w:rsidP="007F2679">
            <w:pPr>
              <w:jc w:val="center"/>
              <w:rPr>
                <w:lang w:val="en-US"/>
              </w:rPr>
            </w:pPr>
            <w:r>
              <w:rPr>
                <w:lang w:val="en-US"/>
              </w:rPr>
              <w:t>ESOC Reaper</w:t>
            </w:r>
          </w:p>
        </w:tc>
        <w:tc>
          <w:tcPr>
            <w:tcW w:w="1531" w:type="dxa"/>
            <w:shd w:val="clear" w:color="auto" w:fill="EAF1DD" w:themeFill="accent3" w:themeFillTint="33"/>
            <w:vAlign w:val="center"/>
          </w:tcPr>
          <w:p w:rsidR="001D777B" w:rsidRDefault="001D777B" w:rsidP="007F2679">
            <w:pPr>
              <w:jc w:val="center"/>
              <w:rPr>
                <w:lang w:val="en-US"/>
              </w:rPr>
            </w:pPr>
            <w:r>
              <w:rPr>
                <w:lang w:val="en-US"/>
              </w:rPr>
              <w:t>COMBINED Reaper</w:t>
            </w:r>
          </w:p>
        </w:tc>
        <w:tc>
          <w:tcPr>
            <w:tcW w:w="1531" w:type="dxa"/>
            <w:shd w:val="clear" w:color="auto" w:fill="EAF1DD" w:themeFill="accent3" w:themeFillTint="33"/>
            <w:vAlign w:val="center"/>
          </w:tcPr>
          <w:p w:rsidR="001D777B" w:rsidRDefault="001D777B" w:rsidP="007F2679">
            <w:pPr>
              <w:jc w:val="center"/>
              <w:rPr>
                <w:lang w:val="en-US"/>
              </w:rPr>
            </w:pPr>
            <w:r>
              <w:rPr>
                <w:lang w:val="en-US"/>
              </w:rPr>
              <w:t xml:space="preserve">GFZ </w:t>
            </w:r>
            <w:r w:rsidR="006815B6">
              <w:rPr>
                <w:lang w:val="en-US"/>
              </w:rPr>
              <w:t>SL</w:t>
            </w:r>
            <w:r>
              <w:rPr>
                <w:lang w:val="en-US"/>
              </w:rPr>
              <w:t>CCI</w:t>
            </w:r>
          </w:p>
        </w:tc>
      </w:tr>
      <w:tr w:rsidR="001D777B" w:rsidTr="007F2679">
        <w:trPr>
          <w:jc w:val="center"/>
        </w:trPr>
        <w:tc>
          <w:tcPr>
            <w:tcW w:w="1530" w:type="dxa"/>
            <w:vAlign w:val="center"/>
          </w:tcPr>
          <w:p w:rsidR="001D777B" w:rsidRDefault="001D777B" w:rsidP="007F2679">
            <w:pPr>
              <w:jc w:val="center"/>
              <w:rPr>
                <w:lang w:val="en-US"/>
              </w:rPr>
            </w:pPr>
            <w:r>
              <w:rPr>
                <w:lang w:val="en-US"/>
              </w:rPr>
              <w:t>ERS-1</w:t>
            </w:r>
          </w:p>
        </w:tc>
        <w:tc>
          <w:tcPr>
            <w:tcW w:w="1531" w:type="dxa"/>
            <w:shd w:val="solid" w:color="B8CCE4" w:themeColor="accent1" w:themeTint="66" w:fill="auto"/>
            <w:vAlign w:val="center"/>
          </w:tcPr>
          <w:p w:rsidR="001D777B" w:rsidRDefault="00734C99" w:rsidP="007F2679">
            <w:pPr>
              <w:jc w:val="center"/>
              <w:rPr>
                <w:lang w:val="en-US"/>
              </w:rPr>
            </w:pPr>
            <w:r>
              <w:rPr>
                <w:lang w:val="en-US"/>
              </w:rPr>
              <w:t>0.7</w:t>
            </w:r>
            <w:r w:rsidR="0020312F">
              <w:rPr>
                <w:lang w:val="en-US"/>
              </w:rPr>
              <w:t>0</w:t>
            </w:r>
            <w:r>
              <w:rPr>
                <w:lang w:val="en-US"/>
              </w:rPr>
              <w:t xml:space="preserve"> cm</w:t>
            </w:r>
          </w:p>
        </w:tc>
        <w:tc>
          <w:tcPr>
            <w:tcW w:w="1531" w:type="dxa"/>
            <w:vAlign w:val="center"/>
          </w:tcPr>
          <w:p w:rsidR="001D777B" w:rsidRDefault="00734C99" w:rsidP="00BD704D">
            <w:pPr>
              <w:jc w:val="center"/>
              <w:rPr>
                <w:lang w:val="en-US"/>
              </w:rPr>
            </w:pPr>
            <w:r>
              <w:rPr>
                <w:lang w:val="en-US"/>
              </w:rPr>
              <w:t>0.8</w:t>
            </w:r>
            <w:r w:rsidR="0020312F">
              <w:rPr>
                <w:lang w:val="en-US"/>
              </w:rPr>
              <w:t>0</w:t>
            </w:r>
            <w:r w:rsidR="001D777B">
              <w:rPr>
                <w:lang w:val="en-US"/>
              </w:rPr>
              <w:t xml:space="preserve"> </w:t>
            </w:r>
            <w:r>
              <w:rPr>
                <w:lang w:val="en-US"/>
              </w:rPr>
              <w:t>cm</w:t>
            </w:r>
          </w:p>
        </w:tc>
        <w:tc>
          <w:tcPr>
            <w:tcW w:w="1531" w:type="dxa"/>
            <w:vAlign w:val="center"/>
          </w:tcPr>
          <w:p w:rsidR="001D777B" w:rsidRDefault="00BD704D" w:rsidP="007F2679">
            <w:pPr>
              <w:jc w:val="center"/>
              <w:rPr>
                <w:lang w:val="en-US"/>
              </w:rPr>
            </w:pPr>
            <w:r>
              <w:rPr>
                <w:lang w:val="en-US"/>
              </w:rPr>
              <w:t>0.85 cm</w:t>
            </w:r>
          </w:p>
        </w:tc>
        <w:tc>
          <w:tcPr>
            <w:tcW w:w="1531" w:type="dxa"/>
            <w:vAlign w:val="center"/>
          </w:tcPr>
          <w:p w:rsidR="001D777B" w:rsidRDefault="00BD704D" w:rsidP="007F2679">
            <w:pPr>
              <w:jc w:val="center"/>
              <w:rPr>
                <w:lang w:val="en-US"/>
              </w:rPr>
            </w:pPr>
            <w:r>
              <w:rPr>
                <w:lang w:val="en-US"/>
              </w:rPr>
              <w:t>0.8</w:t>
            </w:r>
            <w:r w:rsidR="0020312F">
              <w:rPr>
                <w:lang w:val="en-US"/>
              </w:rPr>
              <w:t>0</w:t>
            </w:r>
            <w:r>
              <w:rPr>
                <w:lang w:val="en-US"/>
              </w:rPr>
              <w:t xml:space="preserve"> cm</w:t>
            </w:r>
          </w:p>
        </w:tc>
        <w:tc>
          <w:tcPr>
            <w:tcW w:w="1531" w:type="dxa"/>
            <w:vAlign w:val="center"/>
          </w:tcPr>
          <w:p w:rsidR="001D777B" w:rsidRDefault="0020312F" w:rsidP="007F2679">
            <w:pPr>
              <w:jc w:val="center"/>
              <w:rPr>
                <w:lang w:val="en-US"/>
              </w:rPr>
            </w:pPr>
            <w:r>
              <w:rPr>
                <w:lang w:val="en-US"/>
              </w:rPr>
              <w:t>0.80 cm</w:t>
            </w:r>
          </w:p>
        </w:tc>
      </w:tr>
      <w:tr w:rsidR="001D777B" w:rsidTr="007F2679">
        <w:trPr>
          <w:jc w:val="center"/>
        </w:trPr>
        <w:tc>
          <w:tcPr>
            <w:tcW w:w="1530" w:type="dxa"/>
            <w:vAlign w:val="center"/>
          </w:tcPr>
          <w:p w:rsidR="001D777B" w:rsidRDefault="001D777B" w:rsidP="007F2679">
            <w:pPr>
              <w:jc w:val="center"/>
              <w:rPr>
                <w:lang w:val="en-US"/>
              </w:rPr>
            </w:pPr>
            <w:r>
              <w:rPr>
                <w:lang w:val="en-US"/>
              </w:rPr>
              <w:t>ERS-2</w:t>
            </w:r>
          </w:p>
        </w:tc>
        <w:tc>
          <w:tcPr>
            <w:tcW w:w="1531" w:type="dxa"/>
            <w:shd w:val="solid" w:color="B8CCE4" w:themeColor="accent1" w:themeTint="66" w:fill="auto"/>
            <w:vAlign w:val="center"/>
          </w:tcPr>
          <w:p w:rsidR="001D777B" w:rsidRDefault="00734C99" w:rsidP="007F2679">
            <w:pPr>
              <w:jc w:val="center"/>
              <w:rPr>
                <w:lang w:val="en-US"/>
              </w:rPr>
            </w:pPr>
            <w:r>
              <w:rPr>
                <w:lang w:val="en-US"/>
              </w:rPr>
              <w:t>0.75 cm</w:t>
            </w:r>
          </w:p>
        </w:tc>
        <w:tc>
          <w:tcPr>
            <w:tcW w:w="1531" w:type="dxa"/>
            <w:vAlign w:val="center"/>
          </w:tcPr>
          <w:p w:rsidR="001D777B" w:rsidRDefault="00734C99" w:rsidP="00BD704D">
            <w:pPr>
              <w:jc w:val="center"/>
              <w:rPr>
                <w:lang w:val="en-US"/>
              </w:rPr>
            </w:pPr>
            <w:r>
              <w:rPr>
                <w:lang w:val="en-US"/>
              </w:rPr>
              <w:t>0.85 cm</w:t>
            </w:r>
          </w:p>
        </w:tc>
        <w:tc>
          <w:tcPr>
            <w:tcW w:w="1531" w:type="dxa"/>
            <w:vAlign w:val="center"/>
          </w:tcPr>
          <w:p w:rsidR="001D777B" w:rsidRDefault="00156B56" w:rsidP="007F2679">
            <w:pPr>
              <w:jc w:val="center"/>
              <w:rPr>
                <w:lang w:val="en-US"/>
              </w:rPr>
            </w:pPr>
            <w:r>
              <w:rPr>
                <w:lang w:val="en-US"/>
              </w:rPr>
              <w:t>0.9</w:t>
            </w:r>
            <w:r w:rsidR="0020312F">
              <w:rPr>
                <w:lang w:val="en-US"/>
              </w:rPr>
              <w:t>0</w:t>
            </w:r>
            <w:r>
              <w:rPr>
                <w:lang w:val="en-US"/>
              </w:rPr>
              <w:t xml:space="preserve"> cm</w:t>
            </w:r>
          </w:p>
        </w:tc>
        <w:tc>
          <w:tcPr>
            <w:tcW w:w="1531" w:type="dxa"/>
            <w:vAlign w:val="center"/>
          </w:tcPr>
          <w:p w:rsidR="001D777B" w:rsidRDefault="00156B56" w:rsidP="007F2679">
            <w:pPr>
              <w:jc w:val="center"/>
              <w:rPr>
                <w:lang w:val="en-US"/>
              </w:rPr>
            </w:pPr>
            <w:r>
              <w:rPr>
                <w:lang w:val="en-US"/>
              </w:rPr>
              <w:t>0.9</w:t>
            </w:r>
            <w:r w:rsidR="0020312F">
              <w:rPr>
                <w:lang w:val="en-US"/>
              </w:rPr>
              <w:t>0</w:t>
            </w:r>
            <w:r>
              <w:rPr>
                <w:lang w:val="en-US"/>
              </w:rPr>
              <w:t xml:space="preserve"> cm</w:t>
            </w:r>
          </w:p>
        </w:tc>
        <w:tc>
          <w:tcPr>
            <w:tcW w:w="1531" w:type="dxa"/>
            <w:vAlign w:val="center"/>
          </w:tcPr>
          <w:p w:rsidR="001D777B" w:rsidRDefault="0020312F" w:rsidP="007F2679">
            <w:pPr>
              <w:jc w:val="center"/>
              <w:rPr>
                <w:lang w:val="en-US"/>
              </w:rPr>
            </w:pPr>
            <w:r>
              <w:rPr>
                <w:lang w:val="en-US"/>
              </w:rPr>
              <w:t>0.85 cm</w:t>
            </w:r>
          </w:p>
        </w:tc>
      </w:tr>
    </w:tbl>
    <w:p w:rsidR="001D777B" w:rsidRDefault="00691D83" w:rsidP="001D777B">
      <w:pPr>
        <w:pStyle w:val="Lgende"/>
      </w:pPr>
      <w:r>
        <w:t>Table</w:t>
      </w:r>
      <w:r w:rsidR="001D777B">
        <w:t xml:space="preserve"> </w:t>
      </w:r>
      <w:fldSimple w:instr=" SEQ Tableau \* ARABIC ">
        <w:r w:rsidR="00684BAB">
          <w:rPr>
            <w:noProof/>
          </w:rPr>
          <w:t>7</w:t>
        </w:r>
      </w:fldSimple>
      <w:r w:rsidR="001D777B">
        <w:t xml:space="preserve">: </w:t>
      </w:r>
      <w:r w:rsidR="00C9218F">
        <w:t xml:space="preserve">[Diagnosis A206] </w:t>
      </w:r>
      <w:r w:rsidR="001D777B">
        <w:t xml:space="preserve">Impact on the annual signal amplitude of global MSL </w:t>
      </w:r>
      <w:r w:rsidR="00706E86">
        <w:t xml:space="preserve">of ERS-1 and ERS-2 orbit solutions </w:t>
      </w:r>
    </w:p>
    <w:p w:rsidR="00DC7CE7" w:rsidRDefault="00DC7CE7" w:rsidP="00274444"/>
    <w:p w:rsidR="00DC7CE7" w:rsidRPr="00DC7CE7" w:rsidRDefault="00DC7CE7" w:rsidP="00274444">
      <w:pPr>
        <w:rPr>
          <w:lang w:val="en-US"/>
        </w:rPr>
      </w:pPr>
      <w:r>
        <w:t xml:space="preserve">For the annual signal, the comparison </w:t>
      </w:r>
      <w:r w:rsidR="00930C1C">
        <w:t xml:space="preserve">with </w:t>
      </w:r>
      <w:r>
        <w:t>tide-gauge</w:t>
      </w:r>
      <w:r w:rsidR="00930C1C">
        <w:t>s</w:t>
      </w:r>
      <w:r>
        <w:t xml:space="preserve"> may provide </w:t>
      </w:r>
      <w:r w:rsidR="00C41F99">
        <w:t>in theory an interesting</w:t>
      </w:r>
      <w:r>
        <w:t xml:space="preserve"> external information in order to know </w:t>
      </w:r>
      <w:r w:rsidR="00930C1C">
        <w:t xml:space="preserve">whether </w:t>
      </w:r>
      <w:r>
        <w:t xml:space="preserve">the </w:t>
      </w:r>
      <w:r w:rsidR="00ED733D">
        <w:t xml:space="preserve">amplitude </w:t>
      </w:r>
      <w:r>
        <w:t xml:space="preserve">increase of the </w:t>
      </w:r>
      <w:r w:rsidR="00ED733D">
        <w:t>annual</w:t>
      </w:r>
      <w:r>
        <w:t xml:space="preserve"> signal observed with Reaper orbits is relevant or not at tide-gauge locations. </w:t>
      </w:r>
      <w:r w:rsidR="00C41F99">
        <w:rPr>
          <w:lang w:val="en-US"/>
        </w:rPr>
        <w:t>In practice, the diagnoses have been performed (C003) but they do not currently provide consistent results: more accurate investigation is needed.</w:t>
      </w:r>
    </w:p>
    <w:p w:rsidR="00274444" w:rsidRDefault="00205F27" w:rsidP="00274444">
      <w:pPr>
        <w:pStyle w:val="Titre3"/>
        <w:rPr>
          <w:lang w:val="en-US"/>
        </w:rPr>
      </w:pPr>
      <w:bookmarkStart w:id="21" w:name="_Toc319329427"/>
      <w:r>
        <w:rPr>
          <w:lang w:val="en-US"/>
        </w:rPr>
        <w:t>Orbit</w:t>
      </w:r>
      <w:r w:rsidR="0008718B">
        <w:rPr>
          <w:lang w:val="en-US"/>
        </w:rPr>
        <w:t xml:space="preserve"> solution</w:t>
      </w:r>
      <w:r>
        <w:rPr>
          <w:lang w:val="en-US"/>
        </w:rPr>
        <w:t>s</w:t>
      </w:r>
      <w:r w:rsidR="0008718B">
        <w:rPr>
          <w:lang w:val="en-US"/>
        </w:rPr>
        <w:t xml:space="preserve"> dedicated to </w:t>
      </w:r>
      <w:r w:rsidR="00274444">
        <w:rPr>
          <w:lang w:val="en-US"/>
        </w:rPr>
        <w:t>Envisat and Jason-1</w:t>
      </w:r>
      <w:bookmarkEnd w:id="21"/>
    </w:p>
    <w:p w:rsidR="00274444" w:rsidRDefault="00706E86" w:rsidP="00274444">
      <w:pPr>
        <w:rPr>
          <w:lang w:val="en-US"/>
        </w:rPr>
      </w:pPr>
      <w:r>
        <w:rPr>
          <w:lang w:val="en-US"/>
        </w:rPr>
        <w:t>Concerning Jason-1 and Envisat, t</w:t>
      </w:r>
      <w:r w:rsidR="00D63D6D">
        <w:rPr>
          <w:lang w:val="en-US"/>
        </w:rPr>
        <w:t>he</w:t>
      </w:r>
      <w:r>
        <w:rPr>
          <w:lang w:val="en-US"/>
        </w:rPr>
        <w:t xml:space="preserve"> impact of new ESOC V7 </w:t>
      </w:r>
      <w:r w:rsidR="00136236">
        <w:rPr>
          <w:lang w:val="en-US"/>
        </w:rPr>
        <w:t xml:space="preserve">and CNES GDR-D </w:t>
      </w:r>
      <w:r>
        <w:rPr>
          <w:lang w:val="en-US"/>
        </w:rPr>
        <w:t>orbit solution</w:t>
      </w:r>
      <w:r w:rsidR="00136236">
        <w:rPr>
          <w:lang w:val="en-US"/>
        </w:rPr>
        <w:t>s</w:t>
      </w:r>
      <w:r>
        <w:rPr>
          <w:lang w:val="en-US"/>
        </w:rPr>
        <w:t xml:space="preserve"> is not significant on the amplitude of annual and semi-annual signals (&lt; 0.2 mm) in comparison with CNES GDR-C orbit solution (</w:t>
      </w:r>
      <w:r w:rsidR="003462DB">
        <w:rPr>
          <w:lang w:val="en-US"/>
        </w:rPr>
        <w:t>reference</w:t>
      </w:r>
      <w:r>
        <w:rPr>
          <w:lang w:val="en-US"/>
        </w:rPr>
        <w:t>).</w:t>
      </w:r>
    </w:p>
    <w:p w:rsidR="00303AB2" w:rsidRDefault="00303AB2" w:rsidP="00303AB2">
      <w:pPr>
        <w:rPr>
          <w:lang w:val="en-US"/>
        </w:rPr>
      </w:pPr>
    </w:p>
    <w:tbl>
      <w:tblPr>
        <w:tblStyle w:val="Grilledutableau"/>
        <w:tblW w:w="0" w:type="auto"/>
        <w:jc w:val="center"/>
        <w:tblLook w:val="04A0"/>
      </w:tblPr>
      <w:tblGrid>
        <w:gridCol w:w="1530"/>
        <w:gridCol w:w="1531"/>
        <w:gridCol w:w="1531"/>
        <w:gridCol w:w="1531"/>
        <w:gridCol w:w="1531"/>
      </w:tblGrid>
      <w:tr w:rsidR="00205F27" w:rsidRPr="00EE2E17" w:rsidTr="007F2679">
        <w:trPr>
          <w:jc w:val="center"/>
        </w:trPr>
        <w:tc>
          <w:tcPr>
            <w:tcW w:w="1530" w:type="dxa"/>
            <w:shd w:val="clear" w:color="auto" w:fill="EAF1DD" w:themeFill="accent3" w:themeFillTint="33"/>
            <w:vAlign w:val="center"/>
          </w:tcPr>
          <w:p w:rsidR="00205F27" w:rsidRDefault="00205F27" w:rsidP="007F2679">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205F27" w:rsidRPr="00902B24" w:rsidRDefault="00205F27" w:rsidP="007F2679">
            <w:pPr>
              <w:jc w:val="center"/>
              <w:rPr>
                <w:rFonts w:eastAsiaTheme="minorHAnsi"/>
                <w:lang w:val="fr-FR" w:eastAsia="en-US"/>
              </w:rPr>
            </w:pPr>
            <w:r>
              <w:rPr>
                <w:rFonts w:eastAsiaTheme="minorHAnsi"/>
                <w:lang w:val="fr-FR" w:eastAsia="en-US"/>
              </w:rPr>
              <w:t>CNES GDR-C (Reference)</w:t>
            </w:r>
          </w:p>
        </w:tc>
        <w:tc>
          <w:tcPr>
            <w:tcW w:w="1531" w:type="dxa"/>
            <w:shd w:val="clear" w:color="auto" w:fill="EAF1DD" w:themeFill="accent3" w:themeFillTint="33"/>
            <w:vAlign w:val="center"/>
          </w:tcPr>
          <w:p w:rsidR="00205F27" w:rsidRDefault="00205F27" w:rsidP="007F2679">
            <w:pPr>
              <w:jc w:val="center"/>
              <w:rPr>
                <w:rFonts w:eastAsiaTheme="minorHAnsi"/>
                <w:lang w:val="fr-FR" w:eastAsia="en-US"/>
              </w:rPr>
            </w:pPr>
            <w:r w:rsidRPr="00902B24">
              <w:rPr>
                <w:rFonts w:eastAsiaTheme="minorHAnsi"/>
                <w:lang w:val="fr-FR" w:eastAsia="en-US"/>
              </w:rPr>
              <w:t>ESOC V7</w:t>
            </w:r>
          </w:p>
        </w:tc>
        <w:tc>
          <w:tcPr>
            <w:tcW w:w="1531" w:type="dxa"/>
            <w:shd w:val="clear" w:color="auto" w:fill="EAF1DD" w:themeFill="accent3" w:themeFillTint="33"/>
            <w:vAlign w:val="center"/>
          </w:tcPr>
          <w:p w:rsidR="00205F27" w:rsidRPr="009B1799" w:rsidRDefault="00205F27" w:rsidP="007F2679">
            <w:pPr>
              <w:jc w:val="center"/>
              <w:rPr>
                <w:rFonts w:eastAsiaTheme="minorHAnsi"/>
                <w:lang w:val="fr-FR" w:eastAsia="en-US"/>
              </w:rPr>
            </w:pPr>
            <w:r>
              <w:rPr>
                <w:rFonts w:eastAsiaTheme="minorHAnsi"/>
                <w:lang w:val="fr-FR" w:eastAsia="en-US"/>
              </w:rPr>
              <w:t>CNES GDR-D</w:t>
            </w:r>
          </w:p>
        </w:tc>
        <w:tc>
          <w:tcPr>
            <w:tcW w:w="1531" w:type="dxa"/>
            <w:shd w:val="clear" w:color="auto" w:fill="EAF1DD" w:themeFill="accent3" w:themeFillTint="33"/>
            <w:vAlign w:val="center"/>
          </w:tcPr>
          <w:p w:rsidR="00205F27" w:rsidRPr="009B1799" w:rsidRDefault="00205F27" w:rsidP="007F2679">
            <w:pPr>
              <w:jc w:val="center"/>
              <w:rPr>
                <w:rFonts w:eastAsiaTheme="minorHAnsi"/>
                <w:lang w:val="fr-FR" w:eastAsia="en-US"/>
              </w:rPr>
            </w:pPr>
            <w:r w:rsidRPr="009B1799">
              <w:rPr>
                <w:rFonts w:eastAsiaTheme="minorHAnsi"/>
                <w:lang w:val="fr-FR" w:eastAsia="en-US"/>
              </w:rPr>
              <w:t>GFZ SLCCI</w:t>
            </w:r>
          </w:p>
        </w:tc>
      </w:tr>
      <w:tr w:rsidR="00205F27" w:rsidTr="007F2679">
        <w:trPr>
          <w:jc w:val="center"/>
        </w:trPr>
        <w:tc>
          <w:tcPr>
            <w:tcW w:w="1530" w:type="dxa"/>
            <w:vAlign w:val="center"/>
          </w:tcPr>
          <w:p w:rsidR="00205F27" w:rsidRDefault="00205F27" w:rsidP="007F2679">
            <w:pPr>
              <w:jc w:val="center"/>
              <w:rPr>
                <w:lang w:val="en-US"/>
              </w:rPr>
            </w:pPr>
            <w:r>
              <w:rPr>
                <w:lang w:val="en-US"/>
              </w:rPr>
              <w:t>Envisat</w:t>
            </w:r>
          </w:p>
        </w:tc>
        <w:tc>
          <w:tcPr>
            <w:tcW w:w="1531" w:type="dxa"/>
            <w:shd w:val="solid" w:color="B8CCE4" w:themeColor="accent1" w:themeTint="66" w:fill="auto"/>
            <w:vAlign w:val="center"/>
          </w:tcPr>
          <w:p w:rsidR="00205F27" w:rsidRDefault="00205F27" w:rsidP="007F2679">
            <w:pPr>
              <w:jc w:val="center"/>
              <w:rPr>
                <w:lang w:val="en-US"/>
              </w:rPr>
            </w:pPr>
            <w:r>
              <w:rPr>
                <w:lang w:val="en-US"/>
              </w:rPr>
              <w:t>0</w:t>
            </w:r>
            <w:r w:rsidR="00706E86">
              <w:rPr>
                <w:lang w:val="en-US"/>
              </w:rPr>
              <w:t>.75 cm</w:t>
            </w:r>
          </w:p>
        </w:tc>
        <w:tc>
          <w:tcPr>
            <w:tcW w:w="1531" w:type="dxa"/>
            <w:vAlign w:val="center"/>
          </w:tcPr>
          <w:p w:rsidR="00205F27" w:rsidRDefault="00706E86" w:rsidP="007F2679">
            <w:pPr>
              <w:jc w:val="center"/>
              <w:rPr>
                <w:lang w:val="en-US"/>
              </w:rPr>
            </w:pPr>
            <w:r>
              <w:rPr>
                <w:lang w:val="en-US"/>
              </w:rPr>
              <w:t>0.73 cm</w:t>
            </w:r>
          </w:p>
        </w:tc>
        <w:tc>
          <w:tcPr>
            <w:tcW w:w="1531" w:type="dxa"/>
            <w:vAlign w:val="center"/>
          </w:tcPr>
          <w:p w:rsidR="00205F27" w:rsidRDefault="000D70DC" w:rsidP="007F2679">
            <w:pPr>
              <w:jc w:val="center"/>
              <w:rPr>
                <w:lang w:val="en-US"/>
              </w:rPr>
            </w:pPr>
            <w:r>
              <w:rPr>
                <w:lang w:val="en-US"/>
              </w:rPr>
              <w:t>0.75 cm</w:t>
            </w:r>
          </w:p>
        </w:tc>
        <w:tc>
          <w:tcPr>
            <w:tcW w:w="1531" w:type="dxa"/>
            <w:vAlign w:val="center"/>
          </w:tcPr>
          <w:p w:rsidR="00205F27" w:rsidRDefault="00205F27" w:rsidP="007F2679">
            <w:pPr>
              <w:jc w:val="center"/>
              <w:rPr>
                <w:lang w:val="en-US"/>
              </w:rPr>
            </w:pPr>
            <w:r>
              <w:rPr>
                <w:lang w:val="en-US"/>
              </w:rPr>
              <w:t>Not yet processed</w:t>
            </w:r>
          </w:p>
        </w:tc>
      </w:tr>
      <w:tr w:rsidR="00205F27" w:rsidTr="007F2679">
        <w:trPr>
          <w:jc w:val="center"/>
        </w:trPr>
        <w:tc>
          <w:tcPr>
            <w:tcW w:w="1530" w:type="dxa"/>
            <w:vAlign w:val="center"/>
          </w:tcPr>
          <w:p w:rsidR="00205F27" w:rsidRDefault="00205F27" w:rsidP="007F2679">
            <w:pPr>
              <w:jc w:val="center"/>
              <w:rPr>
                <w:lang w:val="en-US"/>
              </w:rPr>
            </w:pPr>
            <w:r>
              <w:rPr>
                <w:lang w:val="en-US"/>
              </w:rPr>
              <w:t>Jason-1</w:t>
            </w:r>
          </w:p>
        </w:tc>
        <w:tc>
          <w:tcPr>
            <w:tcW w:w="1531" w:type="dxa"/>
            <w:shd w:val="solid" w:color="B8CCE4" w:themeColor="accent1" w:themeTint="66" w:fill="auto"/>
            <w:vAlign w:val="center"/>
          </w:tcPr>
          <w:p w:rsidR="00205F27" w:rsidRDefault="00706E86" w:rsidP="007F2679">
            <w:pPr>
              <w:jc w:val="center"/>
              <w:rPr>
                <w:lang w:val="en-US"/>
              </w:rPr>
            </w:pPr>
            <w:r>
              <w:rPr>
                <w:lang w:val="en-US"/>
              </w:rPr>
              <w:t>0.65 cm</w:t>
            </w:r>
          </w:p>
        </w:tc>
        <w:tc>
          <w:tcPr>
            <w:tcW w:w="1531" w:type="dxa"/>
            <w:vAlign w:val="center"/>
          </w:tcPr>
          <w:p w:rsidR="00205F27" w:rsidRDefault="00706E86" w:rsidP="007F2679">
            <w:pPr>
              <w:jc w:val="center"/>
              <w:rPr>
                <w:lang w:val="en-US"/>
              </w:rPr>
            </w:pPr>
            <w:r>
              <w:rPr>
                <w:lang w:val="en-US"/>
              </w:rPr>
              <w:t>0.65 cm</w:t>
            </w:r>
          </w:p>
        </w:tc>
        <w:tc>
          <w:tcPr>
            <w:tcW w:w="1531" w:type="dxa"/>
            <w:vAlign w:val="center"/>
          </w:tcPr>
          <w:p w:rsidR="00205F27" w:rsidRDefault="000D70DC" w:rsidP="007F2679">
            <w:pPr>
              <w:jc w:val="center"/>
              <w:rPr>
                <w:lang w:val="en-US"/>
              </w:rPr>
            </w:pPr>
            <w:r>
              <w:rPr>
                <w:lang w:val="en-US"/>
              </w:rPr>
              <w:t xml:space="preserve">0.65 cm </w:t>
            </w:r>
            <w:r w:rsidR="00205F27">
              <w:rPr>
                <w:lang w:val="en-US"/>
              </w:rPr>
              <w:t>processed</w:t>
            </w:r>
          </w:p>
        </w:tc>
        <w:tc>
          <w:tcPr>
            <w:tcW w:w="1531" w:type="dxa"/>
            <w:vAlign w:val="center"/>
          </w:tcPr>
          <w:p w:rsidR="00205F27" w:rsidRDefault="00205F27" w:rsidP="007F2679">
            <w:pPr>
              <w:jc w:val="center"/>
              <w:rPr>
                <w:lang w:val="en-US"/>
              </w:rPr>
            </w:pPr>
            <w:r>
              <w:rPr>
                <w:lang w:val="en-US"/>
              </w:rPr>
              <w:t>Not yet processed</w:t>
            </w:r>
          </w:p>
        </w:tc>
      </w:tr>
    </w:tbl>
    <w:p w:rsidR="00E47419" w:rsidRPr="00D42A04" w:rsidRDefault="00691D83" w:rsidP="00D42A04">
      <w:pPr>
        <w:pStyle w:val="Lgende"/>
      </w:pPr>
      <w:r>
        <w:t>Table</w:t>
      </w:r>
      <w:r w:rsidR="00205F27">
        <w:t xml:space="preserve"> </w:t>
      </w:r>
      <w:fldSimple w:instr=" SEQ Tableau \* ARABIC ">
        <w:r w:rsidR="00684BAB">
          <w:rPr>
            <w:noProof/>
          </w:rPr>
          <w:t>8</w:t>
        </w:r>
      </w:fldSimple>
      <w:r w:rsidR="00706E86">
        <w:t>:</w:t>
      </w:r>
      <w:r w:rsidR="00706E86" w:rsidRPr="00706E86">
        <w:t xml:space="preserve"> </w:t>
      </w:r>
      <w:r w:rsidR="00BF52DB">
        <w:t xml:space="preserve">[Diagnosis A206] </w:t>
      </w:r>
      <w:r w:rsidR="00706E86">
        <w:t>Impact on the annual signal amplitude of global MSL of Envisat and Jason-1 orbit solutions</w:t>
      </w:r>
    </w:p>
    <w:p w:rsidR="00B6578E" w:rsidRDefault="00B6578E" w:rsidP="00B6578E">
      <w:pPr>
        <w:pStyle w:val="Titre1"/>
        <w:rPr>
          <w:rFonts w:eastAsiaTheme="minorHAnsi"/>
          <w:lang w:val="en-US" w:eastAsia="en-US"/>
        </w:rPr>
      </w:pPr>
      <w:bookmarkStart w:id="22" w:name="_Toc319329428"/>
      <w:r>
        <w:rPr>
          <w:rFonts w:eastAsiaTheme="minorHAnsi"/>
          <w:lang w:val="en-US" w:eastAsia="en-US"/>
        </w:rPr>
        <w:lastRenderedPageBreak/>
        <w:t>Regional Mean Sea Level</w:t>
      </w:r>
      <w:bookmarkEnd w:id="22"/>
    </w:p>
    <w:p w:rsidR="00303AB2" w:rsidRDefault="00303AB2" w:rsidP="00303AB2">
      <w:pPr>
        <w:pStyle w:val="Titre2"/>
        <w:rPr>
          <w:lang w:val="en-US"/>
        </w:rPr>
      </w:pPr>
      <w:bookmarkStart w:id="23" w:name="_Toc319329429"/>
      <w:r>
        <w:rPr>
          <w:lang w:val="en-US"/>
        </w:rPr>
        <w:t>Long-</w:t>
      </w:r>
      <w:r w:rsidRPr="00BF4248">
        <w:t>term</w:t>
      </w:r>
      <w:r>
        <w:rPr>
          <w:lang w:val="en-US"/>
        </w:rPr>
        <w:t xml:space="preserve"> evolution</w:t>
      </w:r>
      <w:bookmarkEnd w:id="23"/>
    </w:p>
    <w:p w:rsidR="00303AB2" w:rsidRDefault="00303AB2" w:rsidP="00303AB2">
      <w:pPr>
        <w:pStyle w:val="Titre3"/>
        <w:rPr>
          <w:lang w:val="en-US"/>
        </w:rPr>
      </w:pPr>
      <w:bookmarkStart w:id="24" w:name="_Toc319329430"/>
      <w:r>
        <w:rPr>
          <w:lang w:val="en-US"/>
        </w:rPr>
        <w:t xml:space="preserve">Validation </w:t>
      </w:r>
      <w:r w:rsidR="007C57A2">
        <w:rPr>
          <w:lang w:val="en-US"/>
        </w:rPr>
        <w:t>diagnoses</w:t>
      </w:r>
      <w:r>
        <w:rPr>
          <w:lang w:val="en-US"/>
        </w:rPr>
        <w:t xml:space="preserve"> used</w:t>
      </w:r>
      <w:bookmarkEnd w:id="24"/>
      <w:r>
        <w:rPr>
          <w:lang w:val="en-US"/>
        </w:rPr>
        <w:t xml:space="preserve"> </w:t>
      </w:r>
    </w:p>
    <w:p w:rsidR="00B70C24" w:rsidRDefault="00B70C24" w:rsidP="002E7CCC">
      <w:pPr>
        <w:rPr>
          <w:lang w:val="en-US"/>
        </w:rPr>
      </w:pPr>
      <w:r>
        <w:rPr>
          <w:lang w:val="en-US"/>
        </w:rPr>
        <w:t xml:space="preserve">The validation </w:t>
      </w:r>
      <w:r w:rsidR="007C57A2">
        <w:rPr>
          <w:lang w:val="en-US"/>
        </w:rPr>
        <w:t>diagnosis</w:t>
      </w:r>
      <w:r>
        <w:rPr>
          <w:lang w:val="en-US"/>
        </w:rPr>
        <w:t xml:space="preserve"> of the regional trend of sea-level differences using successively two orbit solutions (</w:t>
      </w:r>
      <w:r w:rsidRPr="002E7CCC">
        <w:rPr>
          <w:lang w:val="en-US"/>
        </w:rPr>
        <w:t>A20</w:t>
      </w:r>
      <w:r w:rsidR="002E7CCC">
        <w:rPr>
          <w:lang w:val="en-US"/>
        </w:rPr>
        <w:t>4</w:t>
      </w:r>
      <w:r w:rsidR="00BF52DB">
        <w:rPr>
          <w:lang w:val="en-US"/>
        </w:rPr>
        <w:t>-</w:t>
      </w:r>
      <w:r w:rsidR="002E7CCC">
        <w:rPr>
          <w:lang w:val="en-US"/>
        </w:rPr>
        <w:t>a</w:t>
      </w:r>
      <w:r>
        <w:rPr>
          <w:lang w:val="en-US"/>
        </w:rPr>
        <w:t xml:space="preserve">) allows us to evaluate the impact of the different corrections on the local MSL trends. Their impact is also analyzed separating descending and ascending passes </w:t>
      </w:r>
      <w:r w:rsidRPr="002E7CCC">
        <w:rPr>
          <w:lang w:val="en-US"/>
        </w:rPr>
        <w:t>(A204</w:t>
      </w:r>
      <w:r w:rsidR="00BF52DB">
        <w:rPr>
          <w:lang w:val="en-US"/>
        </w:rPr>
        <w:t>-</w:t>
      </w:r>
      <w:r>
        <w:rPr>
          <w:lang w:val="en-US"/>
        </w:rPr>
        <w:t xml:space="preserve">b): the reduction of the MSL trend differences is a good quality criterion to determine the best correction. Cross-comparison of MSL trends evolution between altimetry missions collocated on the same period </w:t>
      </w:r>
      <w:r w:rsidRPr="002E7CCC">
        <w:rPr>
          <w:lang w:val="en-US"/>
        </w:rPr>
        <w:t>(B202)</w:t>
      </w:r>
      <w:r>
        <w:rPr>
          <w:lang w:val="en-US"/>
        </w:rPr>
        <w:t xml:space="preserve"> also give</w:t>
      </w:r>
      <w:r w:rsidR="00004274">
        <w:rPr>
          <w:lang w:val="en-US"/>
        </w:rPr>
        <w:t>s</w:t>
      </w:r>
      <w:r>
        <w:rPr>
          <w:lang w:val="en-US"/>
        </w:rPr>
        <w:t xml:space="preserve"> a relevant indication of whether the potential MSL drift is reduced or not with the studied correction </w:t>
      </w:r>
      <w:r w:rsidRPr="002E7CCC">
        <w:rPr>
          <w:lang w:val="en-US"/>
        </w:rPr>
        <w:t>(C001</w:t>
      </w:r>
      <w:r>
        <w:rPr>
          <w:lang w:val="en-US"/>
        </w:rPr>
        <w:t xml:space="preserve">). </w:t>
      </w:r>
    </w:p>
    <w:p w:rsidR="00303AB2" w:rsidRPr="00BC303F" w:rsidRDefault="0008718B" w:rsidP="00BC303F">
      <w:pPr>
        <w:pStyle w:val="Titre3"/>
        <w:rPr>
          <w:lang w:val="en-US"/>
        </w:rPr>
      </w:pPr>
      <w:bookmarkStart w:id="25" w:name="_Toc319329431"/>
      <w:r>
        <w:rPr>
          <w:lang w:val="en-US"/>
        </w:rPr>
        <w:t>Orbit</w:t>
      </w:r>
      <w:r w:rsidR="00BC303F">
        <w:rPr>
          <w:lang w:val="en-US"/>
        </w:rPr>
        <w:t xml:space="preserve"> solutions dedicated to ERS-1 and ERS-2</w:t>
      </w:r>
      <w:bookmarkEnd w:id="25"/>
      <w:r w:rsidR="00BC303F">
        <w:rPr>
          <w:lang w:val="en-US"/>
        </w:rPr>
        <w:t xml:space="preserve"> </w:t>
      </w:r>
    </w:p>
    <w:p w:rsidR="00B263BE" w:rsidRDefault="00B263BE" w:rsidP="00303AB2">
      <w:pPr>
        <w:rPr>
          <w:lang w:val="en-US"/>
        </w:rPr>
      </w:pPr>
      <w:r>
        <w:rPr>
          <w:lang w:val="en-US"/>
        </w:rPr>
        <w:t xml:space="preserve">Maps of regional MSL trend differences using successively </w:t>
      </w:r>
      <w:r w:rsidR="00EE5AD0">
        <w:rPr>
          <w:lang w:val="en-US"/>
        </w:rPr>
        <w:t>all the ERS-1 and ERS-2</w:t>
      </w:r>
      <w:r>
        <w:rPr>
          <w:lang w:val="en-US"/>
        </w:rPr>
        <w:t xml:space="preserve"> orbit solutions (A204) highlight significant differences at regional scales.</w:t>
      </w:r>
    </w:p>
    <w:p w:rsidR="001C6F6E" w:rsidRDefault="001C6F6E" w:rsidP="00303AB2">
      <w:pPr>
        <w:rPr>
          <w:lang w:val="en-US"/>
        </w:rPr>
      </w:pPr>
      <w:r>
        <w:rPr>
          <w:lang w:val="en-US"/>
        </w:rPr>
        <w:t>The new Reaper orbits display strong hemispheric MSL differences between ±8 mm/yr for ERS-1 and ±3 mm/yr for ERS-2</w:t>
      </w:r>
      <w:r w:rsidR="00B52196">
        <w:rPr>
          <w:lang w:val="en-US"/>
        </w:rPr>
        <w:t xml:space="preserve"> (see following figures)</w:t>
      </w:r>
      <w:r w:rsidR="00EE5AD0">
        <w:rPr>
          <w:lang w:val="en-US"/>
        </w:rPr>
        <w:t xml:space="preserve"> in comparison with DEOS DGM</w:t>
      </w:r>
      <w:r w:rsidR="006678F0">
        <w:rPr>
          <w:lang w:val="en-US"/>
        </w:rPr>
        <w:t>-E</w:t>
      </w:r>
      <w:r w:rsidR="00EE5AD0">
        <w:rPr>
          <w:lang w:val="en-US"/>
        </w:rPr>
        <w:t>04 orbit</w:t>
      </w:r>
      <w:r w:rsidR="00C47EC0">
        <w:rPr>
          <w:lang w:val="en-US"/>
        </w:rPr>
        <w:t xml:space="preserve">. </w:t>
      </w:r>
      <w:r w:rsidR="00CB6E6C">
        <w:rPr>
          <w:lang w:val="en-US"/>
        </w:rPr>
        <w:t>LPOD2005 – an extension of t</w:t>
      </w:r>
      <w:r w:rsidR="00C47EC0">
        <w:rPr>
          <w:lang w:val="en-US"/>
        </w:rPr>
        <w:t xml:space="preserve">he </w:t>
      </w:r>
      <w:r w:rsidR="00C47EC0">
        <w:rPr>
          <w:rStyle w:val="st"/>
        </w:rPr>
        <w:t>International Terrestrial Reference Frame (ITRF</w:t>
      </w:r>
      <w:r w:rsidR="00C47EC0">
        <w:rPr>
          <w:lang w:val="en-US"/>
        </w:rPr>
        <w:t xml:space="preserve"> 2005) </w:t>
      </w:r>
      <w:r w:rsidR="00CB6E6C">
        <w:rPr>
          <w:lang w:val="en-US"/>
        </w:rPr>
        <w:t xml:space="preserve">for SLR-based POD - </w:t>
      </w:r>
      <w:r w:rsidR="00C47EC0">
        <w:rPr>
          <w:lang w:val="en-US"/>
        </w:rPr>
        <w:t xml:space="preserve">used in Reaper orbits mainly </w:t>
      </w:r>
      <w:r w:rsidR="00B52196">
        <w:rPr>
          <w:lang w:val="en-US"/>
        </w:rPr>
        <w:t>explain</w:t>
      </w:r>
      <w:r w:rsidR="00CB6E6C">
        <w:rPr>
          <w:lang w:val="en-US"/>
        </w:rPr>
        <w:t>s</w:t>
      </w:r>
      <w:r w:rsidR="00B52196">
        <w:rPr>
          <w:lang w:val="en-US"/>
        </w:rPr>
        <w:t xml:space="preserve"> this</w:t>
      </w:r>
      <w:r w:rsidR="00EE36D4">
        <w:rPr>
          <w:lang w:val="en-US"/>
        </w:rPr>
        <w:t xml:space="preserve"> </w:t>
      </w:r>
      <w:r w:rsidR="00B52196">
        <w:rPr>
          <w:lang w:val="en-US"/>
        </w:rPr>
        <w:t xml:space="preserve">hemispheric </w:t>
      </w:r>
      <w:r w:rsidR="00EE36D4">
        <w:rPr>
          <w:lang w:val="en-US"/>
        </w:rPr>
        <w:t>strong</w:t>
      </w:r>
      <w:r w:rsidR="00C47EC0">
        <w:rPr>
          <w:lang w:val="en-US"/>
        </w:rPr>
        <w:t xml:space="preserve"> impact</w:t>
      </w:r>
      <w:r w:rsidR="00EE36D4">
        <w:rPr>
          <w:lang w:val="en-US"/>
        </w:rPr>
        <w:t>.</w:t>
      </w:r>
      <w:r w:rsidR="00A578CD">
        <w:rPr>
          <w:lang w:val="en-US"/>
        </w:rPr>
        <w:t xml:space="preserve"> The ne</w:t>
      </w:r>
      <w:r w:rsidR="00CB6E6C">
        <w:rPr>
          <w:lang w:val="en-US"/>
        </w:rPr>
        <w:t>w gravity field</w:t>
      </w:r>
      <w:r w:rsidR="002E784C">
        <w:rPr>
          <w:lang w:val="en-US"/>
        </w:rPr>
        <w:t xml:space="preserve"> used in</w:t>
      </w:r>
      <w:r w:rsidR="00E62748">
        <w:rPr>
          <w:lang w:val="en-US"/>
        </w:rPr>
        <w:t xml:space="preserve"> R</w:t>
      </w:r>
      <w:r w:rsidR="00A578CD">
        <w:rPr>
          <w:lang w:val="en-US"/>
        </w:rPr>
        <w:t xml:space="preserve">eaper orbits has </w:t>
      </w:r>
      <w:r w:rsidR="003664FA">
        <w:rPr>
          <w:lang w:val="en-US"/>
        </w:rPr>
        <w:t xml:space="preserve">probably </w:t>
      </w:r>
      <w:r w:rsidR="00A578CD">
        <w:rPr>
          <w:lang w:val="en-US"/>
        </w:rPr>
        <w:t>also an impact (see further).</w:t>
      </w:r>
      <w:r w:rsidR="00B52196">
        <w:rPr>
          <w:lang w:val="en-US"/>
        </w:rPr>
        <w:t xml:space="preserve"> There is an opposite impact between ERS-1 and ERS-2 not explained</w:t>
      </w:r>
      <w:r w:rsidR="001F5FB3">
        <w:rPr>
          <w:lang w:val="en-US"/>
        </w:rPr>
        <w:t xml:space="preserve"> at the moment, but as described further in this section, it is likely </w:t>
      </w:r>
      <w:r w:rsidR="003664FA">
        <w:rPr>
          <w:lang w:val="en-US"/>
        </w:rPr>
        <w:t xml:space="preserve">to be </w:t>
      </w:r>
      <w:r w:rsidR="001F5FB3">
        <w:rPr>
          <w:lang w:val="en-US"/>
        </w:rPr>
        <w:t xml:space="preserve">an error in </w:t>
      </w:r>
      <w:r w:rsidR="00E677B5">
        <w:rPr>
          <w:lang w:val="en-US"/>
        </w:rPr>
        <w:t xml:space="preserve">the </w:t>
      </w:r>
      <w:r w:rsidR="001F5FB3">
        <w:rPr>
          <w:lang w:val="en-US"/>
        </w:rPr>
        <w:t>refere</w:t>
      </w:r>
      <w:r w:rsidR="006E4ABF">
        <w:rPr>
          <w:lang w:val="en-US"/>
        </w:rPr>
        <w:t>nce orbit solution (DEOS DGM</w:t>
      </w:r>
      <w:r w:rsidR="006678F0">
        <w:rPr>
          <w:lang w:val="en-US"/>
        </w:rPr>
        <w:t>-E</w:t>
      </w:r>
      <w:r w:rsidR="006E4ABF">
        <w:rPr>
          <w:lang w:val="en-US"/>
        </w:rPr>
        <w:t>04).</w:t>
      </w:r>
    </w:p>
    <w:p w:rsidR="001C6F6E" w:rsidRDefault="001C6F6E" w:rsidP="00303AB2">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5"/>
        <w:gridCol w:w="4636"/>
      </w:tblGrid>
      <w:tr w:rsidR="001C6F6E" w:rsidTr="001C6F6E">
        <w:tc>
          <w:tcPr>
            <w:tcW w:w="4592" w:type="dxa"/>
          </w:tcPr>
          <w:p w:rsidR="001C6F6E" w:rsidRDefault="001C6F6E" w:rsidP="00303AB2">
            <w:pPr>
              <w:rPr>
                <w:lang w:val="en-US"/>
              </w:rPr>
            </w:pPr>
            <w:r w:rsidRPr="001C6F6E">
              <w:rPr>
                <w:noProof/>
                <w:lang w:val="fr-FR"/>
              </w:rPr>
              <w:drawing>
                <wp:inline distT="0" distB="0" distL="0" distR="0">
                  <wp:extent cx="2781108" cy="2152650"/>
                  <wp:effectExtent l="19050" t="0" r="192" b="0"/>
                  <wp:docPr id="1"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srcRect/>
                          <a:stretch>
                            <a:fillRect/>
                          </a:stretch>
                        </pic:blipFill>
                        <pic:spPr bwMode="auto">
                          <a:xfrm>
                            <a:off x="0" y="0"/>
                            <a:ext cx="2779115" cy="2151107"/>
                          </a:xfrm>
                          <a:prstGeom prst="rect">
                            <a:avLst/>
                          </a:prstGeom>
                          <a:noFill/>
                          <a:ln w="9525">
                            <a:noFill/>
                            <a:miter lim="800000"/>
                            <a:headEnd/>
                            <a:tailEnd/>
                          </a:ln>
                        </pic:spPr>
                      </pic:pic>
                    </a:graphicData>
                  </a:graphic>
                </wp:inline>
              </w:drawing>
            </w:r>
          </w:p>
        </w:tc>
        <w:tc>
          <w:tcPr>
            <w:tcW w:w="4593" w:type="dxa"/>
          </w:tcPr>
          <w:p w:rsidR="001C6F6E" w:rsidRDefault="001C6F6E" w:rsidP="00303AB2">
            <w:pPr>
              <w:rPr>
                <w:lang w:val="en-US"/>
              </w:rPr>
            </w:pPr>
            <w:r w:rsidRPr="001C6F6E">
              <w:rPr>
                <w:noProof/>
                <w:lang w:val="fr-FR"/>
              </w:rPr>
              <w:drawing>
                <wp:inline distT="0" distB="0" distL="0" distR="0">
                  <wp:extent cx="2788525" cy="2160000"/>
                  <wp:effectExtent l="19050" t="0" r="0" b="0"/>
                  <wp:docPr id="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srcRect/>
                          <a:stretch>
                            <a:fillRect/>
                          </a:stretch>
                        </pic:blipFill>
                        <pic:spPr bwMode="auto">
                          <a:xfrm>
                            <a:off x="0" y="0"/>
                            <a:ext cx="2788525" cy="2160000"/>
                          </a:xfrm>
                          <a:prstGeom prst="rect">
                            <a:avLst/>
                          </a:prstGeom>
                          <a:noFill/>
                          <a:ln w="9525">
                            <a:noFill/>
                            <a:miter lim="800000"/>
                            <a:headEnd/>
                            <a:tailEnd/>
                          </a:ln>
                        </pic:spPr>
                      </pic:pic>
                    </a:graphicData>
                  </a:graphic>
                </wp:inline>
              </w:drawing>
            </w:r>
          </w:p>
        </w:tc>
      </w:tr>
    </w:tbl>
    <w:p w:rsidR="009D62AD" w:rsidRDefault="001C6F6E" w:rsidP="00A578CD">
      <w:pPr>
        <w:pStyle w:val="Lgende"/>
      </w:pPr>
      <w:bookmarkStart w:id="26" w:name="_Toc302716757"/>
      <w:r>
        <w:t xml:space="preserve">Figure </w:t>
      </w:r>
      <w:fldSimple w:instr=" SEQ Figure \* ARABIC ">
        <w:r w:rsidR="00684BAB">
          <w:rPr>
            <w:noProof/>
          </w:rPr>
          <w:t>1</w:t>
        </w:r>
      </w:fldSimple>
      <w:r>
        <w:t xml:space="preserve">: </w:t>
      </w:r>
      <w:r w:rsidR="00BF52DB">
        <w:t xml:space="preserve">[Diagnosis A204-a] </w:t>
      </w:r>
      <w:r>
        <w:t xml:space="preserve">Maps of MSL trend differences using successively </w:t>
      </w:r>
      <w:r w:rsidR="002E784C">
        <w:t>GFZ Reaper</w:t>
      </w:r>
      <w:r>
        <w:t xml:space="preserve"> and DEOS (reference) orbit solutions in the MSL calculation for ERS-1 (on left) and ERS-2 (on right).</w:t>
      </w:r>
      <w:bookmarkEnd w:id="26"/>
    </w:p>
    <w:p w:rsidR="00A578CD" w:rsidRPr="00A578CD" w:rsidRDefault="00A578CD" w:rsidP="00A578CD"/>
    <w:p w:rsidR="00736F4D" w:rsidRPr="007D732C" w:rsidRDefault="00367802" w:rsidP="00303AB2">
      <w:r>
        <w:rPr>
          <w:lang w:val="en-US"/>
        </w:rPr>
        <w:t xml:space="preserve">The comparison of COMBINED and ESOC Reaper orbit solutions </w:t>
      </w:r>
      <w:r w:rsidR="000F4C48">
        <w:t>with G</w:t>
      </w:r>
      <w:r>
        <w:t xml:space="preserve">FZ Reaper orbit solution </w:t>
      </w:r>
      <w:r w:rsidR="00004274">
        <w:t xml:space="preserve">also </w:t>
      </w:r>
      <w:r>
        <w:t>display</w:t>
      </w:r>
      <w:r w:rsidR="00004274">
        <w:t>s</w:t>
      </w:r>
      <w:r>
        <w:t xml:space="preserve"> </w:t>
      </w:r>
      <w:r w:rsidR="009C5093">
        <w:t>significant</w:t>
      </w:r>
      <w:r>
        <w:t xml:space="preserve"> regional differences</w:t>
      </w:r>
      <w:r w:rsidR="00226E5F">
        <w:t xml:space="preserve"> </w:t>
      </w:r>
      <w:r w:rsidR="000F4C48">
        <w:t>in terms of regional MSL trends (</w:t>
      </w:r>
      <w:r w:rsidR="00736F4D">
        <w:t>displayed between COMBINED and GFZ</w:t>
      </w:r>
      <w:r w:rsidR="004B2556">
        <w:t xml:space="preserve"> orbit solutions</w:t>
      </w:r>
      <w:r w:rsidR="00736F4D">
        <w:t xml:space="preserve"> on</w:t>
      </w:r>
      <w:r w:rsidR="000F4C48">
        <w:t xml:space="preserve"> following figures).</w:t>
      </w:r>
      <w:r w:rsidR="00736F4D">
        <w:t xml:space="preserve"> The differences </w:t>
      </w:r>
      <w:r w:rsidR="008006E5">
        <w:t xml:space="preserve">are </w:t>
      </w:r>
      <w:r w:rsidR="009D62AD">
        <w:t>strong</w:t>
      </w:r>
      <w:r w:rsidR="00004274">
        <w:t>er</w:t>
      </w:r>
      <w:r w:rsidR="009D62AD">
        <w:t xml:space="preserve"> for </w:t>
      </w:r>
      <w:r w:rsidR="00736F4D">
        <w:rPr>
          <w:lang w:val="en-US"/>
        </w:rPr>
        <w:t>ERS-1</w:t>
      </w:r>
      <w:r w:rsidR="009D62AD">
        <w:rPr>
          <w:lang w:val="en-US"/>
        </w:rPr>
        <w:t xml:space="preserve"> (±5 mm/yr) than for </w:t>
      </w:r>
      <w:r w:rsidR="008006E5">
        <w:rPr>
          <w:lang w:val="en-US"/>
        </w:rPr>
        <w:t>ERS-2</w:t>
      </w:r>
      <w:r w:rsidR="009D62AD">
        <w:rPr>
          <w:lang w:val="en-US"/>
        </w:rPr>
        <w:t xml:space="preserve"> (±2 mm/yr), but it is likely due to the shorter period on ERS-1</w:t>
      </w:r>
      <w:r w:rsidR="008006E5">
        <w:rPr>
          <w:lang w:val="en-US"/>
        </w:rPr>
        <w:t>. The structure of these MSL trend differences is the same for both missions</w:t>
      </w:r>
      <w:r w:rsidR="009D62AD">
        <w:rPr>
          <w:lang w:val="en-US"/>
        </w:rPr>
        <w:t xml:space="preserve"> with </w:t>
      </w:r>
      <w:r w:rsidR="00A578CD">
        <w:rPr>
          <w:lang w:val="en-US"/>
        </w:rPr>
        <w:t xml:space="preserve">hemispheric structures (North/South) depending on the longitudes. The signature of this signal is likely due </w:t>
      </w:r>
      <w:r w:rsidR="00FC7214">
        <w:rPr>
          <w:lang w:val="en-US"/>
        </w:rPr>
        <w:t xml:space="preserve">to </w:t>
      </w:r>
      <w:r w:rsidR="00E677B5">
        <w:rPr>
          <w:lang w:val="en-US"/>
        </w:rPr>
        <w:t xml:space="preserve">the </w:t>
      </w:r>
      <w:r w:rsidR="007D732C">
        <w:rPr>
          <w:lang w:val="en-US"/>
        </w:rPr>
        <w:t>slightly different parameterization and minor differences in some models</w:t>
      </w:r>
      <w:r w:rsidR="00A578CD">
        <w:rPr>
          <w:lang w:val="en-US"/>
        </w:rPr>
        <w:t xml:space="preserve"> used to calculate these orbit </w:t>
      </w:r>
      <w:r w:rsidR="00A578CD">
        <w:rPr>
          <w:lang w:val="en-US"/>
        </w:rPr>
        <w:lastRenderedPageBreak/>
        <w:t>solutions.</w:t>
      </w:r>
      <w:r w:rsidR="004560E6">
        <w:rPr>
          <w:lang w:val="en-US"/>
        </w:rPr>
        <w:t xml:space="preserve"> All Reaper orbit solutions were computed using the same static EIGEN-GL04S gravity </w:t>
      </w:r>
      <w:r w:rsidR="002434AC">
        <w:rPr>
          <w:lang w:val="en-US"/>
        </w:rPr>
        <w:t>field model</w:t>
      </w:r>
      <w:r w:rsidR="004560E6">
        <w:rPr>
          <w:lang w:val="en-US"/>
        </w:rPr>
        <w:t xml:space="preserve"> with annual and semi-annual variation</w:t>
      </w:r>
      <w:r w:rsidR="00240687">
        <w:rPr>
          <w:lang w:val="en-US"/>
        </w:rPr>
        <w:t>s</w:t>
      </w:r>
      <w:r w:rsidR="004560E6">
        <w:rPr>
          <w:lang w:val="en-US"/>
        </w:rPr>
        <w:t xml:space="preserve"> up to degree and order 50 from EIGEN-GL04S-ANNUAL gravity field model.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A9782F" w:rsidTr="00736F4D">
        <w:tc>
          <w:tcPr>
            <w:tcW w:w="4630" w:type="dxa"/>
          </w:tcPr>
          <w:p w:rsidR="00A9782F" w:rsidRPr="009C5093" w:rsidRDefault="009C5093" w:rsidP="007F312D">
            <w:r>
              <w:rPr>
                <w:noProof/>
                <w:lang w:val="fr-FR"/>
              </w:rPr>
              <w:drawing>
                <wp:inline distT="0" distB="0" distL="0" distR="0">
                  <wp:extent cx="2869692" cy="1980000"/>
                  <wp:effectExtent l="19050" t="0" r="6858"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srcRect/>
                          <a:stretch>
                            <a:fillRect/>
                          </a:stretch>
                        </pic:blipFill>
                        <pic:spPr bwMode="auto">
                          <a:xfrm>
                            <a:off x="0" y="0"/>
                            <a:ext cx="2869692" cy="1980000"/>
                          </a:xfrm>
                          <a:prstGeom prst="rect">
                            <a:avLst/>
                          </a:prstGeom>
                          <a:noFill/>
                          <a:ln w="9525">
                            <a:noFill/>
                            <a:miter lim="800000"/>
                            <a:headEnd/>
                            <a:tailEnd/>
                          </a:ln>
                        </pic:spPr>
                      </pic:pic>
                    </a:graphicData>
                  </a:graphic>
                </wp:inline>
              </w:drawing>
            </w:r>
          </w:p>
        </w:tc>
        <w:tc>
          <w:tcPr>
            <w:tcW w:w="4631" w:type="dxa"/>
          </w:tcPr>
          <w:p w:rsidR="00A9782F" w:rsidRDefault="009C5093" w:rsidP="007F312D">
            <w:pPr>
              <w:rPr>
                <w:lang w:val="en-US"/>
              </w:rPr>
            </w:pPr>
            <w:r>
              <w:rPr>
                <w:noProof/>
                <w:lang w:val="fr-FR"/>
              </w:rPr>
              <w:drawing>
                <wp:inline distT="0" distB="0" distL="0" distR="0">
                  <wp:extent cx="2869692" cy="1980000"/>
                  <wp:effectExtent l="19050" t="0" r="6858"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srcRect/>
                          <a:stretch>
                            <a:fillRect/>
                          </a:stretch>
                        </pic:blipFill>
                        <pic:spPr bwMode="auto">
                          <a:xfrm>
                            <a:off x="0" y="0"/>
                            <a:ext cx="2869692" cy="1980000"/>
                          </a:xfrm>
                          <a:prstGeom prst="rect">
                            <a:avLst/>
                          </a:prstGeom>
                          <a:noFill/>
                          <a:ln w="9525">
                            <a:noFill/>
                            <a:miter lim="800000"/>
                            <a:headEnd/>
                            <a:tailEnd/>
                          </a:ln>
                        </pic:spPr>
                      </pic:pic>
                    </a:graphicData>
                  </a:graphic>
                </wp:inline>
              </w:drawing>
            </w:r>
          </w:p>
        </w:tc>
      </w:tr>
    </w:tbl>
    <w:p w:rsidR="00736F4D" w:rsidRDefault="00736F4D" w:rsidP="00736F4D">
      <w:pPr>
        <w:pStyle w:val="Lgende"/>
        <w:rPr>
          <w:lang w:val="en-US"/>
        </w:rPr>
      </w:pPr>
      <w:bookmarkStart w:id="27" w:name="_Toc302716758"/>
      <w:r>
        <w:t xml:space="preserve">Figure </w:t>
      </w:r>
      <w:fldSimple w:instr=" SEQ Figure \* ARABIC ">
        <w:r w:rsidR="00684BAB">
          <w:rPr>
            <w:noProof/>
          </w:rPr>
          <w:t>2</w:t>
        </w:r>
      </w:fldSimple>
      <w:r>
        <w:t xml:space="preserve">: </w:t>
      </w:r>
      <w:r w:rsidR="00BF52DB">
        <w:t xml:space="preserve">[Diagnosis A204-a] </w:t>
      </w:r>
      <w:r>
        <w:t xml:space="preserve">Maps of MSL trend differences using successively COMBINED and </w:t>
      </w:r>
      <w:r w:rsidR="002E784C">
        <w:t>GFZ Reaper</w:t>
      </w:r>
      <w:r>
        <w:t xml:space="preserve"> orbit solutions in the MSL calculation for ERS-1 (on left) and ERS-2 (on right).</w:t>
      </w:r>
      <w:bookmarkEnd w:id="27"/>
    </w:p>
    <w:p w:rsidR="000C3510" w:rsidRDefault="00F930B0" w:rsidP="00C27825">
      <w:pPr>
        <w:rPr>
          <w:lang w:val="en-US"/>
        </w:rPr>
      </w:pPr>
      <w:r>
        <w:rPr>
          <w:lang w:val="en-US"/>
        </w:rPr>
        <w:t>In addition, the GFZ SL</w:t>
      </w:r>
      <w:r w:rsidR="008E7104">
        <w:rPr>
          <w:lang w:val="en-US"/>
        </w:rPr>
        <w:t>CCI orbit solutions have</w:t>
      </w:r>
      <w:r w:rsidR="00C41F99">
        <w:rPr>
          <w:lang w:val="en-US"/>
        </w:rPr>
        <w:t xml:space="preserve"> been </w:t>
      </w:r>
      <w:r w:rsidR="008E7104">
        <w:rPr>
          <w:lang w:val="en-US"/>
        </w:rPr>
        <w:t>directly compared</w:t>
      </w:r>
      <w:r w:rsidR="00C41F99">
        <w:rPr>
          <w:lang w:val="en-US"/>
        </w:rPr>
        <w:t xml:space="preserve"> to the COMBINED Reaper orbit. This comparison is interesting since</w:t>
      </w:r>
      <w:r w:rsidR="00C27825">
        <w:rPr>
          <w:lang w:val="en-US"/>
        </w:rPr>
        <w:t xml:space="preserve"> new sta</w:t>
      </w:r>
      <w:r>
        <w:rPr>
          <w:lang w:val="en-US"/>
        </w:rPr>
        <w:t>ndards have been applied on GFZ SL</w:t>
      </w:r>
      <w:r w:rsidR="00C27825">
        <w:rPr>
          <w:lang w:val="en-US"/>
        </w:rPr>
        <w:t xml:space="preserve">CCI orbit as </w:t>
      </w:r>
      <w:r w:rsidR="00C27825" w:rsidRPr="00C27825">
        <w:rPr>
          <w:lang w:val="en-US"/>
        </w:rPr>
        <w:t>ITRF2008 (Altamimi et al.,2011) and SLRF2008 (Pavlis,2009) for missing stations</w:t>
      </w:r>
      <w:r w:rsidR="00C41F99">
        <w:rPr>
          <w:lang w:val="en-US"/>
        </w:rPr>
        <w:t xml:space="preserve"> </w:t>
      </w:r>
      <w:r w:rsidR="008E7104">
        <w:rPr>
          <w:lang w:val="en-US"/>
        </w:rPr>
        <w:t>coordinates</w:t>
      </w:r>
      <w:r w:rsidR="00C41F99">
        <w:rPr>
          <w:lang w:val="en-US"/>
        </w:rPr>
        <w:t>.</w:t>
      </w:r>
      <w:r w:rsidR="005D44FF">
        <w:rPr>
          <w:lang w:val="en-US"/>
        </w:rPr>
        <w:t xml:space="preserve"> The trend differences observed for both missions are strong (±4 mm/yr </w:t>
      </w:r>
      <w:r w:rsidR="005D44FF">
        <w:t xml:space="preserve">for </w:t>
      </w:r>
      <w:r w:rsidR="005D44FF">
        <w:rPr>
          <w:lang w:val="en-US"/>
        </w:rPr>
        <w:t>ERS-1 and ±2 mm/yr for ERS-2) with similar large geographical structures. This means that the impact of new standards on orbit calculation is strong for regional climate application at basin scales. But no diagnosis currently performed in RRDP allows us to determine which orbit solution is the best.</w:t>
      </w:r>
    </w:p>
    <w:p w:rsidR="005D44FF" w:rsidRDefault="005D44FF" w:rsidP="00303AB2">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C41F99" w:rsidTr="00FC09B3">
        <w:tc>
          <w:tcPr>
            <w:tcW w:w="4630" w:type="dxa"/>
          </w:tcPr>
          <w:p w:rsidR="00C41F99" w:rsidRPr="009C5093" w:rsidRDefault="005D44FF" w:rsidP="00FC09B3">
            <w:r>
              <w:rPr>
                <w:noProof/>
                <w:lang w:val="fr-FR"/>
              </w:rPr>
              <w:drawing>
                <wp:inline distT="0" distB="0" distL="0" distR="0">
                  <wp:extent cx="2648516" cy="1980000"/>
                  <wp:effectExtent l="19050" t="0" r="0"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2648516" cy="1980000"/>
                          </a:xfrm>
                          <a:prstGeom prst="rect">
                            <a:avLst/>
                          </a:prstGeom>
                          <a:noFill/>
                          <a:ln w="9525">
                            <a:noFill/>
                            <a:miter lim="800000"/>
                            <a:headEnd/>
                            <a:tailEnd/>
                          </a:ln>
                        </pic:spPr>
                      </pic:pic>
                    </a:graphicData>
                  </a:graphic>
                </wp:inline>
              </w:drawing>
            </w:r>
          </w:p>
        </w:tc>
        <w:tc>
          <w:tcPr>
            <w:tcW w:w="4631" w:type="dxa"/>
          </w:tcPr>
          <w:p w:rsidR="00C41F99" w:rsidRDefault="005D44FF" w:rsidP="00FC09B3">
            <w:pPr>
              <w:rPr>
                <w:lang w:val="en-US"/>
              </w:rPr>
            </w:pPr>
            <w:r>
              <w:rPr>
                <w:noProof/>
                <w:lang w:val="fr-FR"/>
              </w:rPr>
              <w:drawing>
                <wp:inline distT="0" distB="0" distL="0" distR="0">
                  <wp:extent cx="2648516" cy="1980000"/>
                  <wp:effectExtent l="19050" t="0" r="0" b="0"/>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2648516" cy="1980000"/>
                          </a:xfrm>
                          <a:prstGeom prst="rect">
                            <a:avLst/>
                          </a:prstGeom>
                          <a:noFill/>
                          <a:ln w="9525">
                            <a:noFill/>
                            <a:miter lim="800000"/>
                            <a:headEnd/>
                            <a:tailEnd/>
                          </a:ln>
                        </pic:spPr>
                      </pic:pic>
                    </a:graphicData>
                  </a:graphic>
                </wp:inline>
              </w:drawing>
            </w:r>
          </w:p>
        </w:tc>
      </w:tr>
    </w:tbl>
    <w:p w:rsidR="00C41F99" w:rsidRDefault="00C41F99" w:rsidP="00C41F99">
      <w:pPr>
        <w:pStyle w:val="Lgende"/>
        <w:rPr>
          <w:lang w:val="en-US"/>
        </w:rPr>
      </w:pPr>
      <w:r>
        <w:t xml:space="preserve">Figure </w:t>
      </w:r>
      <w:fldSimple w:instr=" SEQ Figure \* ARABIC ">
        <w:r w:rsidR="00684BAB">
          <w:rPr>
            <w:noProof/>
          </w:rPr>
          <w:t>3</w:t>
        </w:r>
      </w:fldSimple>
      <w:r>
        <w:t>: [Diagnosis A204-a] Maps of MSL trend dif</w:t>
      </w:r>
      <w:r w:rsidR="00F930B0">
        <w:t>ferences using successively GFZ SL</w:t>
      </w:r>
      <w:r>
        <w:t xml:space="preserve">CCI and COMBINED </w:t>
      </w:r>
      <w:r w:rsidR="008E7104">
        <w:t xml:space="preserve">Reaper </w:t>
      </w:r>
      <w:r>
        <w:t>orbit solutions in the MSL calculation for ERS-1 (on left) and ERS-2 (on right).</w:t>
      </w:r>
    </w:p>
    <w:p w:rsidR="00C41F99" w:rsidRDefault="00C41F99" w:rsidP="00303AB2">
      <w:pPr>
        <w:rPr>
          <w:lang w:val="en-US"/>
        </w:rPr>
      </w:pPr>
    </w:p>
    <w:p w:rsidR="00BC5CEC" w:rsidRDefault="008D263A" w:rsidP="00303AB2">
      <w:pPr>
        <w:rPr>
          <w:lang w:val="en-US"/>
        </w:rPr>
      </w:pPr>
      <w:r>
        <w:rPr>
          <w:lang w:val="en-US"/>
        </w:rPr>
        <w:t>Over a long enough</w:t>
      </w:r>
      <w:r w:rsidR="00004274">
        <w:rPr>
          <w:lang w:val="en-US"/>
        </w:rPr>
        <w:t xml:space="preserve"> period</w:t>
      </w:r>
      <w:r>
        <w:rPr>
          <w:lang w:val="en-US"/>
        </w:rPr>
        <w:t xml:space="preserve">, the North and South global MSL trends have to </w:t>
      </w:r>
      <w:r w:rsidR="006A09ED">
        <w:rPr>
          <w:lang w:val="en-US"/>
        </w:rPr>
        <w:t xml:space="preserve">converge and finally to </w:t>
      </w:r>
      <w:r>
        <w:rPr>
          <w:lang w:val="en-US"/>
        </w:rPr>
        <w:t xml:space="preserve">be very close. Therefore, </w:t>
      </w:r>
      <w:r w:rsidR="00BC5CEC">
        <w:rPr>
          <w:lang w:val="en-US"/>
        </w:rPr>
        <w:t>the analysis of</w:t>
      </w:r>
      <w:r>
        <w:rPr>
          <w:lang w:val="en-US"/>
        </w:rPr>
        <w:t xml:space="preserve"> the consistency of the MSL evolution between </w:t>
      </w:r>
      <w:r w:rsidR="00BC5CEC">
        <w:rPr>
          <w:lang w:val="en-US"/>
        </w:rPr>
        <w:t>these both hemispheres is a good quality criterion to</w:t>
      </w:r>
      <w:r w:rsidR="00A27213">
        <w:rPr>
          <w:lang w:val="en-US"/>
        </w:rPr>
        <w:t xml:space="preserve"> determine which orbit solution</w:t>
      </w:r>
      <w:r w:rsidR="00BC5CEC">
        <w:rPr>
          <w:lang w:val="en-US"/>
        </w:rPr>
        <w:t xml:space="preserve"> is the best. </w:t>
      </w:r>
    </w:p>
    <w:p w:rsidR="008D263A" w:rsidRDefault="00BC5CEC" w:rsidP="00303AB2">
      <w:pPr>
        <w:rPr>
          <w:lang w:val="en-US"/>
        </w:rPr>
      </w:pPr>
      <w:r>
        <w:rPr>
          <w:lang w:val="en-US"/>
        </w:rPr>
        <w:t xml:space="preserve">The MSL trend differences between </w:t>
      </w:r>
      <w:r w:rsidR="006A09ED">
        <w:rPr>
          <w:lang w:val="en-US"/>
        </w:rPr>
        <w:t>South</w:t>
      </w:r>
      <w:r>
        <w:rPr>
          <w:lang w:val="en-US"/>
        </w:rPr>
        <w:t xml:space="preserve"> and </w:t>
      </w:r>
      <w:r w:rsidR="006A09ED">
        <w:rPr>
          <w:lang w:val="en-US"/>
        </w:rPr>
        <w:t>North</w:t>
      </w:r>
      <w:r>
        <w:rPr>
          <w:lang w:val="en-US"/>
        </w:rPr>
        <w:t xml:space="preserve"> hemispheres have been </w:t>
      </w:r>
      <w:r w:rsidR="006A09ED">
        <w:rPr>
          <w:lang w:val="en-US"/>
        </w:rPr>
        <w:t xml:space="preserve">calculated and </w:t>
      </w:r>
      <w:r>
        <w:rPr>
          <w:lang w:val="en-US"/>
        </w:rPr>
        <w:t xml:space="preserve">displayed </w:t>
      </w:r>
      <w:r w:rsidR="00004274">
        <w:rPr>
          <w:lang w:val="en-US"/>
        </w:rPr>
        <w:t xml:space="preserve">in </w:t>
      </w:r>
      <w:r>
        <w:rPr>
          <w:lang w:val="en-US"/>
        </w:rPr>
        <w:t>the following table</w:t>
      </w:r>
      <w:r w:rsidR="006A09ED">
        <w:rPr>
          <w:lang w:val="en-US"/>
        </w:rPr>
        <w:t xml:space="preserve"> (thanks to validation </w:t>
      </w:r>
      <w:r w:rsidR="007C57A2">
        <w:rPr>
          <w:lang w:val="en-US"/>
        </w:rPr>
        <w:t>diagnoses</w:t>
      </w:r>
      <w:r w:rsidR="006A09ED">
        <w:rPr>
          <w:lang w:val="en-US"/>
        </w:rPr>
        <w:t xml:space="preserve"> A</w:t>
      </w:r>
      <w:r w:rsidR="00DD3723">
        <w:rPr>
          <w:lang w:val="en-US"/>
        </w:rPr>
        <w:t>201</w:t>
      </w:r>
      <w:r w:rsidR="006A09ED">
        <w:rPr>
          <w:lang w:val="en-US"/>
        </w:rPr>
        <w:t>-c)</w:t>
      </w:r>
      <w:r>
        <w:rPr>
          <w:lang w:val="en-US"/>
        </w:rPr>
        <w:t>.</w:t>
      </w:r>
      <w:r w:rsidR="00A27213">
        <w:rPr>
          <w:lang w:val="en-US"/>
        </w:rPr>
        <w:t xml:space="preserve"> </w:t>
      </w:r>
      <w:r w:rsidR="00D028E5">
        <w:rPr>
          <w:lang w:val="en-US"/>
        </w:rPr>
        <w:t>Although</w:t>
      </w:r>
      <w:r w:rsidR="006A09ED">
        <w:rPr>
          <w:lang w:val="en-US"/>
        </w:rPr>
        <w:t xml:space="preserve"> the ERS-1 period is quite short, we clearly observed a best consistency</w:t>
      </w:r>
      <w:r w:rsidR="00D028E5">
        <w:rPr>
          <w:lang w:val="en-US"/>
        </w:rPr>
        <w:t xml:space="preserve"> of MSL trend differences with R</w:t>
      </w:r>
      <w:r w:rsidR="006A09ED">
        <w:rPr>
          <w:lang w:val="en-US"/>
        </w:rPr>
        <w:t>eaper</w:t>
      </w:r>
      <w:r w:rsidR="00C27825">
        <w:rPr>
          <w:lang w:val="en-US"/>
        </w:rPr>
        <w:t xml:space="preserve"> and </w:t>
      </w:r>
      <w:r w:rsidR="006815B6">
        <w:rPr>
          <w:lang w:val="en-US"/>
        </w:rPr>
        <w:t>SL</w:t>
      </w:r>
      <w:r w:rsidR="00C27825">
        <w:rPr>
          <w:lang w:val="en-US"/>
        </w:rPr>
        <w:t>CCI</w:t>
      </w:r>
      <w:r w:rsidR="006A09ED">
        <w:rPr>
          <w:lang w:val="en-US"/>
        </w:rPr>
        <w:t xml:space="preserve"> orbit solutions. </w:t>
      </w:r>
      <w:r w:rsidR="00D028E5">
        <w:rPr>
          <w:lang w:val="en-US"/>
        </w:rPr>
        <w:t>Similar results are obtained for ERS-2 with a significant consistency improvement of hemispheric MSL trends thanks to</w:t>
      </w:r>
      <w:r w:rsidR="00DD3723">
        <w:rPr>
          <w:lang w:val="en-US"/>
        </w:rPr>
        <w:t xml:space="preserve"> Reaper </w:t>
      </w:r>
      <w:r w:rsidR="00C27825">
        <w:rPr>
          <w:lang w:val="en-US"/>
        </w:rPr>
        <w:t xml:space="preserve">and </w:t>
      </w:r>
      <w:r w:rsidR="006815B6">
        <w:rPr>
          <w:lang w:val="en-US"/>
        </w:rPr>
        <w:t>SL</w:t>
      </w:r>
      <w:r w:rsidR="00C27825">
        <w:rPr>
          <w:lang w:val="en-US"/>
        </w:rPr>
        <w:t xml:space="preserve">CCI </w:t>
      </w:r>
      <w:r w:rsidR="00DD3723">
        <w:rPr>
          <w:lang w:val="en-US"/>
        </w:rPr>
        <w:t>orbit solutions</w:t>
      </w:r>
      <w:r w:rsidR="00D028E5">
        <w:rPr>
          <w:lang w:val="en-US"/>
        </w:rPr>
        <w:t>.</w:t>
      </w:r>
      <w:r w:rsidR="00C27825">
        <w:rPr>
          <w:lang w:val="en-US"/>
        </w:rPr>
        <w:t xml:space="preserve"> </w:t>
      </w:r>
      <w:r w:rsidR="006D07AA">
        <w:rPr>
          <w:lang w:val="en-US"/>
        </w:rPr>
        <w:t xml:space="preserve">For ERS-1 and </w:t>
      </w:r>
      <w:r w:rsidR="006D07AA">
        <w:rPr>
          <w:lang w:val="en-US"/>
        </w:rPr>
        <w:lastRenderedPageBreak/>
        <w:t>ERS-2, COMBINED and ESOC Reaper orbit solutions</w:t>
      </w:r>
      <w:r w:rsidR="00367802">
        <w:rPr>
          <w:lang w:val="en-US"/>
        </w:rPr>
        <w:t xml:space="preserve"> provide the best results. Reaper</w:t>
      </w:r>
      <w:r w:rsidR="00C27825">
        <w:rPr>
          <w:lang w:val="en-US"/>
        </w:rPr>
        <w:t xml:space="preserve"> and </w:t>
      </w:r>
      <w:r w:rsidR="006815B6">
        <w:rPr>
          <w:lang w:val="en-US"/>
        </w:rPr>
        <w:t>SL</w:t>
      </w:r>
      <w:r w:rsidR="00C27825">
        <w:rPr>
          <w:lang w:val="en-US"/>
        </w:rPr>
        <w:t>CCI</w:t>
      </w:r>
      <w:r w:rsidR="006815B6">
        <w:rPr>
          <w:lang w:val="en-US"/>
        </w:rPr>
        <w:t xml:space="preserve"> GFZ orbit solution provide</w:t>
      </w:r>
      <w:r w:rsidR="00367802">
        <w:rPr>
          <w:lang w:val="en-US"/>
        </w:rPr>
        <w:t xml:space="preserve"> an improvement in comparison with the reference orbit (DEOS) but n</w:t>
      </w:r>
      <w:r w:rsidR="00E62748">
        <w:rPr>
          <w:lang w:val="en-US"/>
        </w:rPr>
        <w:t>ot as much as ESOC or COMBINED R</w:t>
      </w:r>
      <w:r w:rsidR="00367802">
        <w:rPr>
          <w:lang w:val="en-US"/>
        </w:rPr>
        <w:t>eaper orbit solutions.</w:t>
      </w:r>
    </w:p>
    <w:p w:rsidR="00716E81" w:rsidRDefault="00716E81" w:rsidP="00303AB2">
      <w:pPr>
        <w:rPr>
          <w:lang w:val="en-US"/>
        </w:rPr>
      </w:pPr>
    </w:p>
    <w:tbl>
      <w:tblPr>
        <w:tblStyle w:val="Grilledutableau"/>
        <w:tblW w:w="0" w:type="auto"/>
        <w:jc w:val="center"/>
        <w:tblLook w:val="04A0"/>
      </w:tblPr>
      <w:tblGrid>
        <w:gridCol w:w="1530"/>
        <w:gridCol w:w="1531"/>
        <w:gridCol w:w="1531"/>
        <w:gridCol w:w="1531"/>
        <w:gridCol w:w="1531"/>
        <w:gridCol w:w="1531"/>
      </w:tblGrid>
      <w:tr w:rsidR="008D263A" w:rsidTr="008D263A">
        <w:trPr>
          <w:jc w:val="center"/>
        </w:trPr>
        <w:tc>
          <w:tcPr>
            <w:tcW w:w="1530" w:type="dxa"/>
            <w:shd w:val="clear" w:color="auto" w:fill="EAF1DD" w:themeFill="accent3" w:themeFillTint="33"/>
            <w:vAlign w:val="center"/>
          </w:tcPr>
          <w:p w:rsidR="008D263A" w:rsidRDefault="008D263A" w:rsidP="008D263A">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8D263A" w:rsidRPr="00696406" w:rsidRDefault="008D263A" w:rsidP="008D263A">
            <w:pPr>
              <w:jc w:val="center"/>
              <w:rPr>
                <w:rFonts w:eastAsiaTheme="minorHAnsi"/>
                <w:lang w:val="en-US" w:eastAsia="en-US"/>
              </w:rPr>
            </w:pPr>
            <w:r>
              <w:rPr>
                <w:lang w:val="en-US"/>
              </w:rPr>
              <w:t xml:space="preserve">DEOS </w:t>
            </w:r>
            <w:r>
              <w:rPr>
                <w:rFonts w:eastAsiaTheme="minorHAnsi"/>
                <w:lang w:val="en-US" w:eastAsia="en-US"/>
              </w:rPr>
              <w:t>DGM</w:t>
            </w:r>
            <w:r w:rsidR="006678F0">
              <w:rPr>
                <w:rFonts w:eastAsiaTheme="minorHAnsi"/>
                <w:lang w:val="en-US" w:eastAsia="en-US"/>
              </w:rPr>
              <w:t>-</w:t>
            </w:r>
            <w:r w:rsidRPr="00B43909">
              <w:rPr>
                <w:rFonts w:eastAsiaTheme="minorHAnsi"/>
                <w:lang w:val="en-US" w:eastAsia="en-US"/>
              </w:rPr>
              <w:t>E04</w:t>
            </w:r>
            <w:r>
              <w:rPr>
                <w:rFonts w:eastAsiaTheme="minorHAnsi"/>
                <w:lang w:val="en-US" w:eastAsia="en-US"/>
              </w:rPr>
              <w:t xml:space="preserve"> (Reference)</w:t>
            </w:r>
          </w:p>
        </w:tc>
        <w:tc>
          <w:tcPr>
            <w:tcW w:w="1531" w:type="dxa"/>
            <w:shd w:val="clear" w:color="auto" w:fill="EAF1DD" w:themeFill="accent3" w:themeFillTint="33"/>
            <w:vAlign w:val="center"/>
          </w:tcPr>
          <w:p w:rsidR="008D263A" w:rsidRDefault="008D263A" w:rsidP="008D263A">
            <w:pPr>
              <w:jc w:val="center"/>
              <w:rPr>
                <w:lang w:val="en-US"/>
              </w:rPr>
            </w:pPr>
            <w:r>
              <w:rPr>
                <w:lang w:val="en-US"/>
              </w:rPr>
              <w:t>GFZ Reaper</w:t>
            </w:r>
          </w:p>
        </w:tc>
        <w:tc>
          <w:tcPr>
            <w:tcW w:w="1531" w:type="dxa"/>
            <w:shd w:val="clear" w:color="auto" w:fill="EAF1DD" w:themeFill="accent3" w:themeFillTint="33"/>
            <w:vAlign w:val="center"/>
          </w:tcPr>
          <w:p w:rsidR="008D263A" w:rsidRDefault="008D263A" w:rsidP="008D263A">
            <w:pPr>
              <w:jc w:val="center"/>
              <w:rPr>
                <w:lang w:val="en-US"/>
              </w:rPr>
            </w:pPr>
            <w:r>
              <w:rPr>
                <w:lang w:val="en-US"/>
              </w:rPr>
              <w:t>ESOC Reaper</w:t>
            </w:r>
          </w:p>
        </w:tc>
        <w:tc>
          <w:tcPr>
            <w:tcW w:w="1531" w:type="dxa"/>
            <w:shd w:val="clear" w:color="auto" w:fill="EAF1DD" w:themeFill="accent3" w:themeFillTint="33"/>
            <w:vAlign w:val="center"/>
          </w:tcPr>
          <w:p w:rsidR="008D263A" w:rsidRDefault="008D263A" w:rsidP="008D263A">
            <w:pPr>
              <w:jc w:val="center"/>
              <w:rPr>
                <w:lang w:val="en-US"/>
              </w:rPr>
            </w:pPr>
            <w:r>
              <w:rPr>
                <w:lang w:val="en-US"/>
              </w:rPr>
              <w:t>COMBINED Reaper</w:t>
            </w:r>
          </w:p>
        </w:tc>
        <w:tc>
          <w:tcPr>
            <w:tcW w:w="1531" w:type="dxa"/>
            <w:shd w:val="clear" w:color="auto" w:fill="EAF1DD" w:themeFill="accent3" w:themeFillTint="33"/>
            <w:vAlign w:val="center"/>
          </w:tcPr>
          <w:p w:rsidR="008D263A" w:rsidRDefault="008D263A" w:rsidP="008D263A">
            <w:pPr>
              <w:jc w:val="center"/>
              <w:rPr>
                <w:lang w:val="en-US"/>
              </w:rPr>
            </w:pPr>
            <w:r>
              <w:rPr>
                <w:lang w:val="en-US"/>
              </w:rPr>
              <w:t xml:space="preserve">GFZ </w:t>
            </w:r>
            <w:r w:rsidR="006815B6">
              <w:rPr>
                <w:lang w:val="en-US"/>
              </w:rPr>
              <w:t>SL</w:t>
            </w:r>
            <w:r>
              <w:rPr>
                <w:lang w:val="en-US"/>
              </w:rPr>
              <w:t>CCI</w:t>
            </w:r>
          </w:p>
        </w:tc>
      </w:tr>
      <w:tr w:rsidR="008D263A" w:rsidTr="008D263A">
        <w:trPr>
          <w:jc w:val="center"/>
        </w:trPr>
        <w:tc>
          <w:tcPr>
            <w:tcW w:w="1530" w:type="dxa"/>
            <w:vAlign w:val="center"/>
          </w:tcPr>
          <w:p w:rsidR="008D263A" w:rsidRDefault="008D263A" w:rsidP="008D263A">
            <w:pPr>
              <w:jc w:val="center"/>
              <w:rPr>
                <w:lang w:val="en-US"/>
              </w:rPr>
            </w:pPr>
            <w:r>
              <w:rPr>
                <w:lang w:val="en-US"/>
              </w:rPr>
              <w:t>ERS-1</w:t>
            </w:r>
          </w:p>
        </w:tc>
        <w:tc>
          <w:tcPr>
            <w:tcW w:w="1531" w:type="dxa"/>
            <w:shd w:val="solid" w:color="B8CCE4" w:themeColor="accent1" w:themeTint="66" w:fill="auto"/>
            <w:vAlign w:val="center"/>
          </w:tcPr>
          <w:p w:rsidR="008D263A" w:rsidRDefault="008D263A" w:rsidP="008D263A">
            <w:pPr>
              <w:jc w:val="center"/>
              <w:rPr>
                <w:lang w:val="en-US"/>
              </w:rPr>
            </w:pPr>
            <w:r w:rsidRPr="00477C9E">
              <w:rPr>
                <w:rFonts w:ascii="Symbol" w:hAnsi="Symbol"/>
                <w:lang w:val="en-US"/>
              </w:rPr>
              <w:t></w:t>
            </w:r>
            <w:r>
              <w:rPr>
                <w:lang w:val="en-US"/>
              </w:rPr>
              <w:t>=</w:t>
            </w:r>
            <w:r w:rsidR="00BC5CEC">
              <w:rPr>
                <w:lang w:val="en-US"/>
              </w:rPr>
              <w:t>-</w:t>
            </w:r>
            <w:r>
              <w:rPr>
                <w:lang w:val="en-US"/>
              </w:rPr>
              <w:t>3.0 mm/yr</w:t>
            </w:r>
          </w:p>
        </w:tc>
        <w:tc>
          <w:tcPr>
            <w:tcW w:w="1531" w:type="dxa"/>
            <w:vAlign w:val="center"/>
          </w:tcPr>
          <w:p w:rsidR="008D263A" w:rsidRDefault="008D263A" w:rsidP="00A26A99">
            <w:pPr>
              <w:jc w:val="center"/>
              <w:rPr>
                <w:lang w:val="en-US"/>
              </w:rPr>
            </w:pPr>
            <w:r w:rsidRPr="00477C9E">
              <w:rPr>
                <w:rFonts w:ascii="Symbol" w:hAnsi="Symbol"/>
                <w:lang w:val="en-US"/>
              </w:rPr>
              <w:t></w:t>
            </w:r>
            <w:r>
              <w:rPr>
                <w:lang w:val="en-US"/>
              </w:rPr>
              <w:t>=</w:t>
            </w:r>
            <w:r w:rsidR="00BC5CEC">
              <w:rPr>
                <w:lang w:val="en-US"/>
              </w:rPr>
              <w:t>+</w:t>
            </w:r>
            <w:r>
              <w:rPr>
                <w:lang w:val="en-US"/>
              </w:rPr>
              <w:t>2.</w:t>
            </w:r>
            <w:r w:rsidR="00A26A99">
              <w:rPr>
                <w:lang w:val="en-US"/>
              </w:rPr>
              <w:t>1</w:t>
            </w:r>
            <w:r>
              <w:rPr>
                <w:lang w:val="en-US"/>
              </w:rPr>
              <w:t xml:space="preserve"> mm/yr</w:t>
            </w:r>
          </w:p>
        </w:tc>
        <w:tc>
          <w:tcPr>
            <w:tcW w:w="1531" w:type="dxa"/>
            <w:vAlign w:val="center"/>
          </w:tcPr>
          <w:p w:rsidR="008D263A" w:rsidRDefault="00A26A99" w:rsidP="00A26A99">
            <w:pPr>
              <w:jc w:val="center"/>
              <w:rPr>
                <w:lang w:val="en-US"/>
              </w:rPr>
            </w:pPr>
            <w:r w:rsidRPr="00477C9E">
              <w:rPr>
                <w:rFonts w:ascii="Symbol" w:hAnsi="Symbol"/>
                <w:lang w:val="en-US"/>
              </w:rPr>
              <w:t></w:t>
            </w:r>
            <w:r>
              <w:rPr>
                <w:lang w:val="en-US"/>
              </w:rPr>
              <w:t>=+1.5 mm/yr</w:t>
            </w:r>
          </w:p>
        </w:tc>
        <w:tc>
          <w:tcPr>
            <w:tcW w:w="1531" w:type="dxa"/>
            <w:vAlign w:val="center"/>
          </w:tcPr>
          <w:p w:rsidR="008D263A" w:rsidRDefault="00602BC5" w:rsidP="00602BC5">
            <w:pPr>
              <w:jc w:val="center"/>
              <w:rPr>
                <w:lang w:val="en-US"/>
              </w:rPr>
            </w:pPr>
            <w:r w:rsidRPr="00477C9E">
              <w:rPr>
                <w:rFonts w:ascii="Symbol" w:hAnsi="Symbol"/>
                <w:lang w:val="en-US"/>
              </w:rPr>
              <w:t></w:t>
            </w:r>
            <w:r>
              <w:rPr>
                <w:lang w:val="en-US"/>
              </w:rPr>
              <w:t>=+1.1 mm/yr</w:t>
            </w:r>
          </w:p>
        </w:tc>
        <w:tc>
          <w:tcPr>
            <w:tcW w:w="1531" w:type="dxa"/>
            <w:vAlign w:val="center"/>
          </w:tcPr>
          <w:p w:rsidR="008D263A" w:rsidRDefault="000456F3" w:rsidP="008D263A">
            <w:pPr>
              <w:jc w:val="center"/>
              <w:rPr>
                <w:lang w:val="en-US"/>
              </w:rPr>
            </w:pPr>
            <w:r w:rsidRPr="00477C9E">
              <w:rPr>
                <w:rFonts w:ascii="Symbol" w:hAnsi="Symbol"/>
                <w:lang w:val="en-US"/>
              </w:rPr>
              <w:t></w:t>
            </w:r>
            <w:r>
              <w:rPr>
                <w:lang w:val="en-US"/>
              </w:rPr>
              <w:t>=+2.</w:t>
            </w:r>
            <w:r w:rsidR="00630B77">
              <w:rPr>
                <w:lang w:val="en-US"/>
              </w:rPr>
              <w:t>0</w:t>
            </w:r>
            <w:r>
              <w:rPr>
                <w:lang w:val="en-US"/>
              </w:rPr>
              <w:t xml:space="preserve"> mm/yr</w:t>
            </w:r>
          </w:p>
        </w:tc>
      </w:tr>
      <w:tr w:rsidR="008D263A" w:rsidTr="008D263A">
        <w:trPr>
          <w:jc w:val="center"/>
        </w:trPr>
        <w:tc>
          <w:tcPr>
            <w:tcW w:w="1530" w:type="dxa"/>
            <w:vAlign w:val="center"/>
          </w:tcPr>
          <w:p w:rsidR="008D263A" w:rsidRDefault="008D263A" w:rsidP="008D263A">
            <w:pPr>
              <w:jc w:val="center"/>
              <w:rPr>
                <w:lang w:val="en-US"/>
              </w:rPr>
            </w:pPr>
            <w:r>
              <w:rPr>
                <w:lang w:val="en-US"/>
              </w:rPr>
              <w:t>ERS-2</w:t>
            </w:r>
          </w:p>
        </w:tc>
        <w:tc>
          <w:tcPr>
            <w:tcW w:w="1531" w:type="dxa"/>
            <w:shd w:val="solid" w:color="B8CCE4" w:themeColor="accent1" w:themeTint="66" w:fill="auto"/>
            <w:vAlign w:val="center"/>
          </w:tcPr>
          <w:p w:rsidR="008D263A" w:rsidRDefault="008D263A" w:rsidP="008D263A">
            <w:pPr>
              <w:jc w:val="center"/>
              <w:rPr>
                <w:lang w:val="en-US"/>
              </w:rPr>
            </w:pPr>
            <w:r w:rsidRPr="00477C9E">
              <w:rPr>
                <w:rFonts w:ascii="Symbol" w:hAnsi="Symbol"/>
                <w:lang w:val="en-US"/>
              </w:rPr>
              <w:t></w:t>
            </w:r>
            <w:r>
              <w:rPr>
                <w:lang w:val="en-US"/>
              </w:rPr>
              <w:t>=</w:t>
            </w:r>
            <w:r w:rsidR="00BC5CEC">
              <w:rPr>
                <w:lang w:val="en-US"/>
              </w:rPr>
              <w:t>+</w:t>
            </w:r>
            <w:r>
              <w:rPr>
                <w:lang w:val="en-US"/>
              </w:rPr>
              <w:t>3.9 mm/yr</w:t>
            </w:r>
          </w:p>
        </w:tc>
        <w:tc>
          <w:tcPr>
            <w:tcW w:w="1531" w:type="dxa"/>
            <w:vAlign w:val="center"/>
          </w:tcPr>
          <w:p w:rsidR="008D263A" w:rsidRDefault="008D263A" w:rsidP="008D263A">
            <w:pPr>
              <w:jc w:val="center"/>
              <w:rPr>
                <w:lang w:val="en-US"/>
              </w:rPr>
            </w:pPr>
            <w:r w:rsidRPr="00477C9E">
              <w:rPr>
                <w:rFonts w:ascii="Symbol" w:hAnsi="Symbol"/>
                <w:lang w:val="en-US"/>
              </w:rPr>
              <w:t></w:t>
            </w:r>
            <w:r>
              <w:rPr>
                <w:lang w:val="en-US"/>
              </w:rPr>
              <w:t>=</w:t>
            </w:r>
            <w:r w:rsidR="00BC5CEC">
              <w:rPr>
                <w:lang w:val="en-US"/>
              </w:rPr>
              <w:t>+</w:t>
            </w:r>
            <w:r>
              <w:rPr>
                <w:lang w:val="en-US"/>
              </w:rPr>
              <w:t>1.8 mm/yr</w:t>
            </w:r>
          </w:p>
        </w:tc>
        <w:tc>
          <w:tcPr>
            <w:tcW w:w="1531" w:type="dxa"/>
            <w:vAlign w:val="center"/>
          </w:tcPr>
          <w:p w:rsidR="008D263A" w:rsidRDefault="00A26A99" w:rsidP="00A26A99">
            <w:pPr>
              <w:jc w:val="center"/>
              <w:rPr>
                <w:lang w:val="en-US"/>
              </w:rPr>
            </w:pPr>
            <w:r w:rsidRPr="00477C9E">
              <w:rPr>
                <w:rFonts w:ascii="Symbol" w:hAnsi="Symbol"/>
                <w:lang w:val="en-US"/>
              </w:rPr>
              <w:t></w:t>
            </w:r>
            <w:r>
              <w:rPr>
                <w:lang w:val="en-US"/>
              </w:rPr>
              <w:t>=+0.6 mm/yr</w:t>
            </w:r>
          </w:p>
        </w:tc>
        <w:tc>
          <w:tcPr>
            <w:tcW w:w="1531" w:type="dxa"/>
            <w:vAlign w:val="center"/>
          </w:tcPr>
          <w:p w:rsidR="008D263A" w:rsidRDefault="00602BC5" w:rsidP="008D263A">
            <w:pPr>
              <w:jc w:val="center"/>
              <w:rPr>
                <w:lang w:val="en-US"/>
              </w:rPr>
            </w:pPr>
            <w:r w:rsidRPr="00477C9E">
              <w:rPr>
                <w:rFonts w:ascii="Symbol" w:hAnsi="Symbol"/>
                <w:lang w:val="en-US"/>
              </w:rPr>
              <w:t></w:t>
            </w:r>
            <w:r>
              <w:rPr>
                <w:lang w:val="en-US"/>
              </w:rPr>
              <w:t>=+1.2 mm/yr</w:t>
            </w:r>
          </w:p>
        </w:tc>
        <w:tc>
          <w:tcPr>
            <w:tcW w:w="1531" w:type="dxa"/>
            <w:vAlign w:val="center"/>
          </w:tcPr>
          <w:p w:rsidR="008D263A" w:rsidRDefault="00F95EC4" w:rsidP="00F95EC4">
            <w:pPr>
              <w:jc w:val="center"/>
              <w:rPr>
                <w:lang w:val="en-US"/>
              </w:rPr>
            </w:pPr>
            <w:r w:rsidRPr="00477C9E">
              <w:rPr>
                <w:rFonts w:ascii="Symbol" w:hAnsi="Symbol"/>
                <w:lang w:val="en-US"/>
              </w:rPr>
              <w:t></w:t>
            </w:r>
            <w:r>
              <w:rPr>
                <w:lang w:val="en-US"/>
              </w:rPr>
              <w:t>=+1.6 mm/yr</w:t>
            </w:r>
          </w:p>
        </w:tc>
      </w:tr>
    </w:tbl>
    <w:p w:rsidR="00836070" w:rsidRDefault="00691D83" w:rsidP="00836070">
      <w:pPr>
        <w:pStyle w:val="Lgende"/>
      </w:pPr>
      <w:r>
        <w:t>Table</w:t>
      </w:r>
      <w:r w:rsidR="00836070">
        <w:t xml:space="preserve"> </w:t>
      </w:r>
      <w:fldSimple w:instr=" SEQ Tableau \* ARABIC ">
        <w:r w:rsidR="00684BAB">
          <w:rPr>
            <w:noProof/>
          </w:rPr>
          <w:t>9</w:t>
        </w:r>
      </w:fldSimple>
      <w:r w:rsidR="00BF52DB">
        <w:t xml:space="preserve"> [Diagnosis A201-c]</w:t>
      </w:r>
      <w:r w:rsidR="00836070">
        <w:t>: Global MSL trend differences between North and South hemispheres for ERS-1 and ERS-2 orbit solutions</w:t>
      </w:r>
    </w:p>
    <w:p w:rsidR="00B263BE" w:rsidRDefault="00B263BE" w:rsidP="00303AB2">
      <w:pPr>
        <w:rPr>
          <w:lang w:val="en-US"/>
        </w:rPr>
      </w:pPr>
    </w:p>
    <w:p w:rsidR="00303AB2" w:rsidRDefault="00180FB0" w:rsidP="00303AB2">
      <w:pPr>
        <w:rPr>
          <w:lang w:val="en-US"/>
        </w:rPr>
      </w:pPr>
      <w:r>
        <w:rPr>
          <w:lang w:val="en-US"/>
        </w:rPr>
        <w:t>Not</w:t>
      </w:r>
      <w:r w:rsidR="00EE5AD0">
        <w:rPr>
          <w:lang w:val="en-US"/>
        </w:rPr>
        <w:t xml:space="preserve">e </w:t>
      </w:r>
      <w:r>
        <w:rPr>
          <w:lang w:val="en-US"/>
        </w:rPr>
        <w:t>that t</w:t>
      </w:r>
      <w:r w:rsidR="00CC3595">
        <w:rPr>
          <w:lang w:val="en-US"/>
        </w:rPr>
        <w:t>he cross-calibration between ERS-1 and ERS-2 is not relevant to estimate regional MSL trend differences between both missions due to the very short common period: 1 year only.</w:t>
      </w:r>
    </w:p>
    <w:p w:rsidR="00303AB2" w:rsidRDefault="0008718B" w:rsidP="00303AB2">
      <w:pPr>
        <w:pStyle w:val="Titre3"/>
        <w:rPr>
          <w:lang w:val="en-US"/>
        </w:rPr>
      </w:pPr>
      <w:bookmarkStart w:id="28" w:name="_Toc319329432"/>
      <w:r>
        <w:rPr>
          <w:lang w:val="en-US"/>
        </w:rPr>
        <w:t xml:space="preserve">Orbit solutions dedicated to </w:t>
      </w:r>
      <w:r w:rsidR="00303AB2">
        <w:rPr>
          <w:lang w:val="en-US"/>
        </w:rPr>
        <w:t>Envisat and Jason-1</w:t>
      </w:r>
      <w:bookmarkEnd w:id="28"/>
    </w:p>
    <w:p w:rsidR="00EE5AD0" w:rsidRDefault="00EE5AD0" w:rsidP="00EE5AD0">
      <w:pPr>
        <w:rPr>
          <w:lang w:val="en-US"/>
        </w:rPr>
      </w:pPr>
      <w:r>
        <w:rPr>
          <w:lang w:val="en-US"/>
        </w:rPr>
        <w:t>Maps of regional MSL trend differences using successively the ESOC-V7</w:t>
      </w:r>
      <w:r w:rsidR="00800437">
        <w:rPr>
          <w:lang w:val="en-US"/>
        </w:rPr>
        <w:t>, CNES GDR-D</w:t>
      </w:r>
      <w:r>
        <w:rPr>
          <w:lang w:val="en-US"/>
        </w:rPr>
        <w:t xml:space="preserve"> and CNES GDR-C orbit solutions (A204) highlight significant differences at regional scales. The impact is stronger for Envisat (±3 mm/yr) than Jason-1 (±1 mm/yr). </w:t>
      </w:r>
    </w:p>
    <w:p w:rsidR="00350D45" w:rsidRDefault="00EE5AD0" w:rsidP="00EE5AD0">
      <w:pPr>
        <w:rPr>
          <w:lang w:val="en-US"/>
        </w:rPr>
      </w:pPr>
      <w:r>
        <w:rPr>
          <w:lang w:val="en-US"/>
        </w:rPr>
        <w:t xml:space="preserve">Large positive and negative structures of trend differences are observed (see following figures) but these structures are not correlated between both missions. The impact mainly depends of longitudes for Envisat, whereas </w:t>
      </w:r>
      <w:r w:rsidR="00660D11">
        <w:rPr>
          <w:lang w:val="en-US"/>
        </w:rPr>
        <w:t>for Jason-1 are positive in North Atlantic and more and less positive in the West Pacific. These spatial patterns are typically the signature of gravity fields wh</w:t>
      </w:r>
      <w:r w:rsidR="00800437">
        <w:rPr>
          <w:lang w:val="en-US"/>
        </w:rPr>
        <w:t>ich are not the same for new orbit solutions</w:t>
      </w:r>
      <w:r w:rsidR="00660D11">
        <w:rPr>
          <w:lang w:val="en-US"/>
        </w:rPr>
        <w:t xml:space="preserve"> and CNES GDR-C orbit.</w:t>
      </w:r>
      <w:r w:rsidR="00800437">
        <w:rPr>
          <w:lang w:val="en-US"/>
        </w:rPr>
        <w:t xml:space="preserve"> However we do not observed exactly the same impact between ESOC V7 and CNES GDR-D orbits solutions whereas gravity fields are similar.</w:t>
      </w:r>
    </w:p>
    <w:p w:rsidR="00350D45" w:rsidRDefault="00350D45" w:rsidP="00350D45">
      <w:r>
        <w:t xml:space="preserve">Focusing at the regional MSL trend consistency between Jason-1 and Envisat after selecting the same period (validation </w:t>
      </w:r>
      <w:r w:rsidR="007C57A2">
        <w:t>diagnosis</w:t>
      </w:r>
      <w:r>
        <w:t xml:space="preserve"> B002), we clearly observed that this consistency is significantly improved between both missions using ESOC V7 orbit solution in the MSL calculation (see </w:t>
      </w:r>
      <w:r w:rsidR="00824CB0">
        <w:fldChar w:fldCharType="begin"/>
      </w:r>
      <w:r>
        <w:instrText xml:space="preserve"> REF _Ref302483401 \h </w:instrText>
      </w:r>
      <w:r w:rsidR="00824CB0">
        <w:fldChar w:fldCharType="separate"/>
      </w:r>
      <w:r w:rsidR="00684BAB">
        <w:t xml:space="preserve">Figure </w:t>
      </w:r>
      <w:r w:rsidR="00684BAB">
        <w:rPr>
          <w:noProof/>
        </w:rPr>
        <w:t>5</w:t>
      </w:r>
      <w:r w:rsidR="00824CB0">
        <w:fldChar w:fldCharType="end"/>
      </w:r>
      <w:r>
        <w:t xml:space="preserve">). The large positive patterns observed using CNES CDR-C orbit in the West Pacific and in the Indian Ocean, have been significantly reduced with ESOC V7 solution. It remains significant differences between both missions (using ESOC V7 solution), but the spatial scale of patterns is smaller. Therefore it is likely </w:t>
      </w:r>
      <w:r w:rsidR="00034807">
        <w:t xml:space="preserve">due to </w:t>
      </w:r>
      <w:r>
        <w:t xml:space="preserve">the contribution of other altimetry components </w:t>
      </w:r>
      <w:r w:rsidR="00034807">
        <w:t xml:space="preserve">rather </w:t>
      </w:r>
      <w:r>
        <w:t>than the orbit as for instance the wet tropospher</w:t>
      </w:r>
      <w:r w:rsidR="00034807">
        <w:t>ic</w:t>
      </w:r>
      <w:r>
        <w:t xml:space="preserve"> or the ionospheric corrections.</w:t>
      </w:r>
    </w:p>
    <w:p w:rsidR="00222CCF" w:rsidRDefault="00222CCF" w:rsidP="00B27ECF">
      <w:pPr>
        <w:rPr>
          <w:rFonts w:eastAsiaTheme="minorHAnsi"/>
          <w:lang w:eastAsia="en-US"/>
        </w:rPr>
      </w:pPr>
      <w:r>
        <w:rPr>
          <w:rFonts w:eastAsiaTheme="minorHAnsi"/>
          <w:lang w:eastAsia="en-US"/>
        </w:rPr>
        <w:t xml:space="preserve">Finally, the analysis of the MSL evolution consistency between each hemisphere (see </w:t>
      </w:r>
      <w:r w:rsidR="00824CB0">
        <w:rPr>
          <w:rFonts w:eastAsiaTheme="minorHAnsi"/>
          <w:lang w:eastAsia="en-US"/>
        </w:rPr>
        <w:fldChar w:fldCharType="begin"/>
      </w:r>
      <w:r>
        <w:rPr>
          <w:rFonts w:eastAsiaTheme="minorHAnsi"/>
          <w:lang w:eastAsia="en-US"/>
        </w:rPr>
        <w:instrText xml:space="preserve"> REF _Ref302484002 \h </w:instrText>
      </w:r>
      <w:r w:rsidR="00824CB0">
        <w:rPr>
          <w:rFonts w:eastAsiaTheme="minorHAnsi"/>
          <w:lang w:eastAsia="en-US"/>
        </w:rPr>
      </w:r>
      <w:r w:rsidR="00824CB0">
        <w:rPr>
          <w:rFonts w:eastAsiaTheme="minorHAnsi"/>
          <w:lang w:eastAsia="en-US"/>
        </w:rPr>
        <w:fldChar w:fldCharType="separate"/>
      </w:r>
      <w:r w:rsidR="00684BAB">
        <w:t xml:space="preserve">Table </w:t>
      </w:r>
      <w:r w:rsidR="00684BAB">
        <w:rPr>
          <w:noProof/>
        </w:rPr>
        <w:t>10</w:t>
      </w:r>
      <w:r w:rsidR="00824CB0">
        <w:rPr>
          <w:rFonts w:eastAsiaTheme="minorHAnsi"/>
          <w:lang w:eastAsia="en-US"/>
        </w:rPr>
        <w:fldChar w:fldCharType="end"/>
      </w:r>
      <w:r>
        <w:rPr>
          <w:rFonts w:eastAsiaTheme="minorHAnsi"/>
          <w:lang w:eastAsia="en-US"/>
        </w:rPr>
        <w:t xml:space="preserve">) highlights an improved result for Jason-1 using ESOC-V7 (+0.4 mm/yr) </w:t>
      </w:r>
      <w:r w:rsidR="0022227F">
        <w:rPr>
          <w:rFonts w:eastAsiaTheme="minorHAnsi"/>
          <w:lang w:eastAsia="en-US"/>
        </w:rPr>
        <w:t>instead of</w:t>
      </w:r>
      <w:r>
        <w:rPr>
          <w:rFonts w:eastAsiaTheme="minorHAnsi"/>
          <w:lang w:eastAsia="en-US"/>
        </w:rPr>
        <w:t xml:space="preserve"> CNES GDR-C orbit (+1.1 mm/yr). For Envisat there is no impact: it is an expected result, since previous maps</w:t>
      </w:r>
      <w:r w:rsidR="007552C3">
        <w:rPr>
          <w:rFonts w:eastAsiaTheme="minorHAnsi"/>
          <w:lang w:eastAsia="en-US"/>
        </w:rPr>
        <w:t xml:space="preserve"> don’t</w:t>
      </w:r>
      <w:r>
        <w:rPr>
          <w:rFonts w:eastAsiaTheme="minorHAnsi"/>
          <w:lang w:eastAsia="en-US"/>
        </w:rPr>
        <w:t xml:space="preserve"> display any latitude dependence between both orbit solutions.</w:t>
      </w:r>
    </w:p>
    <w:p w:rsidR="00B6578E" w:rsidRPr="00350D45" w:rsidRDefault="00222CCF" w:rsidP="00B27ECF">
      <w:pPr>
        <w:rPr>
          <w:rFonts w:eastAsiaTheme="minorHAnsi"/>
          <w:lang w:eastAsia="en-US"/>
        </w:rPr>
      </w:pPr>
      <w:r>
        <w:rPr>
          <w:rFonts w:eastAsiaTheme="minorHAnsi"/>
          <w:lang w:eastAsia="en-US"/>
        </w:rPr>
        <w:t xml:space="preserve">In conclusion, </w:t>
      </w:r>
      <w:r w:rsidR="0022227F">
        <w:rPr>
          <w:rFonts w:eastAsiaTheme="minorHAnsi"/>
          <w:lang w:eastAsia="en-US"/>
        </w:rPr>
        <w:t>these analyses give a good confidence in orbit ESOC V7 orbit solution to improve the</w:t>
      </w:r>
      <w:r>
        <w:rPr>
          <w:rFonts w:eastAsiaTheme="minorHAnsi"/>
          <w:lang w:eastAsia="en-US"/>
        </w:rPr>
        <w:t xml:space="preserve"> </w:t>
      </w:r>
      <w:r w:rsidR="0022227F">
        <w:rPr>
          <w:rFonts w:eastAsiaTheme="minorHAnsi"/>
          <w:lang w:eastAsia="en-US"/>
        </w:rPr>
        <w:t>regional MSL trend differences.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1"/>
        <w:gridCol w:w="4630"/>
      </w:tblGrid>
      <w:tr w:rsidR="000C2708" w:rsidTr="00D42C41">
        <w:tc>
          <w:tcPr>
            <w:tcW w:w="4630" w:type="dxa"/>
          </w:tcPr>
          <w:p w:rsidR="000C2708" w:rsidRDefault="000C2708" w:rsidP="000C2708">
            <w:pPr>
              <w:rPr>
                <w:lang w:val="en-US"/>
              </w:rPr>
            </w:pPr>
            <w:r w:rsidRPr="000C2708">
              <w:rPr>
                <w:noProof/>
                <w:lang w:val="fr-FR"/>
              </w:rPr>
              <w:lastRenderedPageBreak/>
              <w:drawing>
                <wp:inline distT="0" distB="0" distL="0" distR="0">
                  <wp:extent cx="2930749" cy="1980000"/>
                  <wp:effectExtent l="19050" t="0" r="2951" b="0"/>
                  <wp:docPr id="1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srcRect/>
                          <a:stretch>
                            <a:fillRect/>
                          </a:stretch>
                        </pic:blipFill>
                        <pic:spPr bwMode="auto">
                          <a:xfrm>
                            <a:off x="0" y="0"/>
                            <a:ext cx="2930749" cy="1980000"/>
                          </a:xfrm>
                          <a:prstGeom prst="rect">
                            <a:avLst/>
                          </a:prstGeom>
                          <a:noFill/>
                          <a:ln w="9525">
                            <a:noFill/>
                            <a:miter lim="800000"/>
                            <a:headEnd/>
                            <a:tailEnd/>
                          </a:ln>
                        </pic:spPr>
                      </pic:pic>
                    </a:graphicData>
                  </a:graphic>
                </wp:inline>
              </w:drawing>
            </w:r>
          </w:p>
        </w:tc>
        <w:tc>
          <w:tcPr>
            <w:tcW w:w="4631" w:type="dxa"/>
          </w:tcPr>
          <w:p w:rsidR="000C2708" w:rsidRDefault="000C2708" w:rsidP="000C2708">
            <w:pPr>
              <w:rPr>
                <w:lang w:val="en-US"/>
              </w:rPr>
            </w:pPr>
            <w:r w:rsidRPr="000C2708">
              <w:rPr>
                <w:noProof/>
                <w:lang w:val="fr-FR"/>
              </w:rPr>
              <w:drawing>
                <wp:inline distT="0" distB="0" distL="0" distR="0">
                  <wp:extent cx="2926097" cy="1980000"/>
                  <wp:effectExtent l="19050" t="0" r="7603" b="0"/>
                  <wp:docPr id="13"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srcRect/>
                          <a:stretch>
                            <a:fillRect/>
                          </a:stretch>
                        </pic:blipFill>
                        <pic:spPr bwMode="auto">
                          <a:xfrm>
                            <a:off x="0" y="0"/>
                            <a:ext cx="2926097" cy="1980000"/>
                          </a:xfrm>
                          <a:prstGeom prst="rect">
                            <a:avLst/>
                          </a:prstGeom>
                          <a:noFill/>
                          <a:ln w="9525">
                            <a:noFill/>
                            <a:miter lim="800000"/>
                            <a:headEnd/>
                            <a:tailEnd/>
                          </a:ln>
                        </pic:spPr>
                      </pic:pic>
                    </a:graphicData>
                  </a:graphic>
                </wp:inline>
              </w:drawing>
            </w:r>
          </w:p>
        </w:tc>
      </w:tr>
      <w:tr w:rsidR="009D1434" w:rsidTr="00D42C41">
        <w:tc>
          <w:tcPr>
            <w:tcW w:w="4630" w:type="dxa"/>
          </w:tcPr>
          <w:p w:rsidR="009D1434" w:rsidRPr="000C2708" w:rsidRDefault="009D1434" w:rsidP="000C2708">
            <w:pPr>
              <w:rPr>
                <w:noProof/>
                <w:lang w:val="fr-FR"/>
              </w:rPr>
            </w:pPr>
            <w:r>
              <w:rPr>
                <w:noProof/>
                <w:lang w:val="fr-FR"/>
              </w:rPr>
              <w:drawing>
                <wp:inline distT="0" distB="0" distL="0" distR="0">
                  <wp:extent cx="3110484" cy="1980000"/>
                  <wp:effectExtent l="19050" t="0" r="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110484" cy="1980000"/>
                          </a:xfrm>
                          <a:prstGeom prst="rect">
                            <a:avLst/>
                          </a:prstGeom>
                          <a:noFill/>
                          <a:ln w="9525">
                            <a:noFill/>
                            <a:miter lim="800000"/>
                            <a:headEnd/>
                            <a:tailEnd/>
                          </a:ln>
                        </pic:spPr>
                      </pic:pic>
                    </a:graphicData>
                  </a:graphic>
                </wp:inline>
              </w:drawing>
            </w:r>
          </w:p>
        </w:tc>
        <w:tc>
          <w:tcPr>
            <w:tcW w:w="4631" w:type="dxa"/>
          </w:tcPr>
          <w:p w:rsidR="009D1434" w:rsidRPr="000C2708" w:rsidRDefault="00800437" w:rsidP="000C2708">
            <w:pPr>
              <w:rPr>
                <w:noProof/>
                <w:lang w:val="fr-FR"/>
              </w:rPr>
            </w:pPr>
            <w:r>
              <w:rPr>
                <w:noProof/>
                <w:lang w:val="fr-FR"/>
              </w:rPr>
              <w:drawing>
                <wp:inline distT="0" distB="0" distL="0" distR="0">
                  <wp:extent cx="3110106" cy="1980000"/>
                  <wp:effectExtent l="19050" t="0" r="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3110106" cy="1980000"/>
                          </a:xfrm>
                          <a:prstGeom prst="rect">
                            <a:avLst/>
                          </a:prstGeom>
                          <a:noFill/>
                          <a:ln w="9525">
                            <a:noFill/>
                            <a:miter lim="800000"/>
                            <a:headEnd/>
                            <a:tailEnd/>
                          </a:ln>
                        </pic:spPr>
                      </pic:pic>
                    </a:graphicData>
                  </a:graphic>
                </wp:inline>
              </w:drawing>
            </w:r>
          </w:p>
        </w:tc>
      </w:tr>
    </w:tbl>
    <w:p w:rsidR="00D42C41" w:rsidRDefault="00D42C41" w:rsidP="00D42C41">
      <w:pPr>
        <w:pStyle w:val="Lgende"/>
      </w:pPr>
      <w:bookmarkStart w:id="29" w:name="_Toc302716759"/>
      <w:r>
        <w:t xml:space="preserve">Figure </w:t>
      </w:r>
      <w:fldSimple w:instr=" SEQ Figure \* ARABIC ">
        <w:r w:rsidR="00684BAB">
          <w:rPr>
            <w:noProof/>
          </w:rPr>
          <w:t>4</w:t>
        </w:r>
      </w:fldSimple>
      <w:r>
        <w:t xml:space="preserve">: </w:t>
      </w:r>
      <w:r w:rsidR="00BF52DB">
        <w:t xml:space="preserve">[Diagnosis A204-a] </w:t>
      </w:r>
      <w:r>
        <w:t>Maps of MSL trend differences using successively ESOC v7 and CNES GDR-C (reference)</w:t>
      </w:r>
      <w:r w:rsidR="00800437">
        <w:t xml:space="preserve"> </w:t>
      </w:r>
      <w:r>
        <w:t>orbit solutions</w:t>
      </w:r>
      <w:r w:rsidR="00800437">
        <w:t xml:space="preserve"> (on top) and using successively preliminary CNES GDR-D and CNES GDR-C orbit solutions (on bottom)</w:t>
      </w:r>
      <w:r>
        <w:t xml:space="preserve"> in the MSL calculation for Envisat (on left) and Jason-1 (on right).</w:t>
      </w:r>
      <w:bookmarkEnd w:id="29"/>
    </w:p>
    <w:p w:rsidR="00EA384A" w:rsidRDefault="007A1090" w:rsidP="007A1090">
      <w:pPr>
        <w:spacing w:after="0"/>
        <w:jc w:val="left"/>
      </w:pPr>
      <w: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EF7C7F" w:rsidTr="00CB663C">
        <w:tc>
          <w:tcPr>
            <w:tcW w:w="4630" w:type="dxa"/>
          </w:tcPr>
          <w:p w:rsidR="00EF7C7F" w:rsidRDefault="00824CB0" w:rsidP="00965323">
            <w:pPr>
              <w:rPr>
                <w:lang w:val="en-US"/>
              </w:rPr>
            </w:pPr>
            <w:r>
              <w:rPr>
                <w:noProof/>
                <w:lang w:val="fr-FR"/>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220.95pt;margin-top:64.8pt;width:18pt;height:21pt;z-index:251662336" fillcolor="#c2d69b [1942]"/>
              </w:pict>
            </w:r>
            <w:r w:rsidR="00965323">
              <w:rPr>
                <w:snapToGrid w:val="0"/>
                <w:color w:val="000000"/>
                <w:w w:val="0"/>
                <w:sz w:val="0"/>
                <w:szCs w:val="0"/>
                <w:u w:color="000000"/>
                <w:bdr w:val="none" w:sz="0" w:space="0" w:color="000000"/>
                <w:shd w:val="clear" w:color="000000" w:fill="000000"/>
              </w:rPr>
              <w:t xml:space="preserve"> </w:t>
            </w:r>
            <w:r w:rsidR="00965323">
              <w:rPr>
                <w:noProof/>
                <w:lang w:val="fr-FR"/>
              </w:rPr>
              <w:drawing>
                <wp:inline distT="0" distB="0" distL="0" distR="0">
                  <wp:extent cx="2785899" cy="2160000"/>
                  <wp:effectExtent l="19050" t="0" r="0" b="0"/>
                  <wp:docPr id="20" name="Image 6" descr="X:\DiffGrids_R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DiffGrids_REF.png"/>
                          <pic:cNvPicPr>
                            <a:picLocks noChangeAspect="1" noChangeArrowheads="1"/>
                          </pic:cNvPicPr>
                        </pic:nvPicPr>
                        <pic:blipFill>
                          <a:blip r:embed="rId35" cstate="print"/>
                          <a:srcRect/>
                          <a:stretch>
                            <a:fillRect/>
                          </a:stretch>
                        </pic:blipFill>
                        <pic:spPr bwMode="auto">
                          <a:xfrm>
                            <a:off x="0" y="0"/>
                            <a:ext cx="2785899" cy="2160000"/>
                          </a:xfrm>
                          <a:prstGeom prst="rect">
                            <a:avLst/>
                          </a:prstGeom>
                          <a:noFill/>
                          <a:ln w="9525">
                            <a:noFill/>
                            <a:miter lim="800000"/>
                            <a:headEnd/>
                            <a:tailEnd/>
                          </a:ln>
                        </pic:spPr>
                      </pic:pic>
                    </a:graphicData>
                  </a:graphic>
                </wp:inline>
              </w:drawing>
            </w:r>
          </w:p>
        </w:tc>
        <w:tc>
          <w:tcPr>
            <w:tcW w:w="4631" w:type="dxa"/>
          </w:tcPr>
          <w:p w:rsidR="00EF7C7F" w:rsidRDefault="00965323" w:rsidP="00CB663C">
            <w:pPr>
              <w:rPr>
                <w:lang w:val="en-US"/>
              </w:rPr>
            </w:pPr>
            <w:r>
              <w:rPr>
                <w:noProof/>
                <w:lang w:val="fr-FR"/>
              </w:rPr>
              <w:drawing>
                <wp:inline distT="0" distB="0" distL="0" distR="0">
                  <wp:extent cx="2785899" cy="2160000"/>
                  <wp:effectExtent l="19050" t="0" r="0" b="0"/>
                  <wp:docPr id="21" name="Image 7" descr="X:\DiffGrids_E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DiffGrids_ETU.png"/>
                          <pic:cNvPicPr>
                            <a:picLocks noChangeAspect="1" noChangeArrowheads="1"/>
                          </pic:cNvPicPr>
                        </pic:nvPicPr>
                        <pic:blipFill>
                          <a:blip r:embed="rId36" cstate="print"/>
                          <a:srcRect/>
                          <a:stretch>
                            <a:fillRect/>
                          </a:stretch>
                        </pic:blipFill>
                        <pic:spPr bwMode="auto">
                          <a:xfrm>
                            <a:off x="0" y="0"/>
                            <a:ext cx="2785899" cy="2160000"/>
                          </a:xfrm>
                          <a:prstGeom prst="rect">
                            <a:avLst/>
                          </a:prstGeom>
                          <a:noFill/>
                          <a:ln w="9525">
                            <a:noFill/>
                            <a:miter lim="800000"/>
                            <a:headEnd/>
                            <a:tailEnd/>
                          </a:ln>
                        </pic:spPr>
                      </pic:pic>
                    </a:graphicData>
                  </a:graphic>
                </wp:inline>
              </w:drawing>
            </w:r>
          </w:p>
        </w:tc>
      </w:tr>
      <w:tr w:rsidR="008B338D" w:rsidTr="00CB663C">
        <w:tc>
          <w:tcPr>
            <w:tcW w:w="4630" w:type="dxa"/>
          </w:tcPr>
          <w:p w:rsidR="008B338D" w:rsidRPr="007A1090" w:rsidRDefault="008B338D" w:rsidP="00CB663C">
            <w:pPr>
              <w:rPr>
                <w:noProof/>
              </w:rPr>
            </w:pPr>
          </w:p>
        </w:tc>
        <w:tc>
          <w:tcPr>
            <w:tcW w:w="4631" w:type="dxa"/>
          </w:tcPr>
          <w:p w:rsidR="008B338D" w:rsidRPr="007A1090" w:rsidRDefault="008B338D" w:rsidP="00CB663C">
            <w:pPr>
              <w:rPr>
                <w:noProof/>
                <w:lang w:val="en-US"/>
              </w:rPr>
            </w:pPr>
          </w:p>
        </w:tc>
      </w:tr>
      <w:tr w:rsidR="007A1090" w:rsidTr="00CB663C">
        <w:tc>
          <w:tcPr>
            <w:tcW w:w="4630" w:type="dxa"/>
          </w:tcPr>
          <w:p w:rsidR="007A1090" w:rsidRDefault="00824CB0" w:rsidP="00CB663C">
            <w:pPr>
              <w:rPr>
                <w:noProof/>
                <w:lang w:val="fr-FR"/>
              </w:rPr>
            </w:pPr>
            <w:r>
              <w:rPr>
                <w:noProof/>
                <w:lang w:val="fr-FR"/>
              </w:rPr>
              <w:pict>
                <v:shape id="_x0000_s1027" type="#_x0000_t13" style="position:absolute;left:0;text-align:left;margin-left:220.95pt;margin-top:69.6pt;width:18pt;height:21pt;z-index:251663360;mso-position-horizontal-relative:text;mso-position-vertical-relative:text" fillcolor="#c2d69b [1942]"/>
              </w:pict>
            </w:r>
            <w:r w:rsidR="007A1090">
              <w:rPr>
                <w:noProof/>
                <w:lang w:val="fr-FR"/>
              </w:rPr>
              <w:drawing>
                <wp:inline distT="0" distB="0" distL="0" distR="0">
                  <wp:extent cx="2790120" cy="2160000"/>
                  <wp:effectExtent l="19050" t="0" r="0"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2790120" cy="2160000"/>
                          </a:xfrm>
                          <a:prstGeom prst="rect">
                            <a:avLst/>
                          </a:prstGeom>
                          <a:noFill/>
                          <a:ln w="9525">
                            <a:noFill/>
                            <a:miter lim="800000"/>
                            <a:headEnd/>
                            <a:tailEnd/>
                          </a:ln>
                        </pic:spPr>
                      </pic:pic>
                    </a:graphicData>
                  </a:graphic>
                </wp:inline>
              </w:drawing>
            </w:r>
          </w:p>
        </w:tc>
        <w:tc>
          <w:tcPr>
            <w:tcW w:w="4631" w:type="dxa"/>
          </w:tcPr>
          <w:p w:rsidR="007A1090" w:rsidRDefault="007A1090" w:rsidP="00CB663C">
            <w:pPr>
              <w:rPr>
                <w:noProof/>
                <w:lang w:val="fr-FR"/>
              </w:rPr>
            </w:pPr>
            <w:r>
              <w:rPr>
                <w:noProof/>
                <w:lang w:val="fr-FR"/>
              </w:rPr>
              <w:drawing>
                <wp:inline distT="0" distB="0" distL="0" distR="0">
                  <wp:extent cx="2790120" cy="2160000"/>
                  <wp:effectExtent l="19050" t="0" r="0"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790120" cy="2160000"/>
                          </a:xfrm>
                          <a:prstGeom prst="rect">
                            <a:avLst/>
                          </a:prstGeom>
                          <a:noFill/>
                          <a:ln w="9525">
                            <a:noFill/>
                            <a:miter lim="800000"/>
                            <a:headEnd/>
                            <a:tailEnd/>
                          </a:ln>
                        </pic:spPr>
                      </pic:pic>
                    </a:graphicData>
                  </a:graphic>
                </wp:inline>
              </w:drawing>
            </w:r>
          </w:p>
        </w:tc>
      </w:tr>
      <w:tr w:rsidR="007A1090" w:rsidTr="00CB663C">
        <w:tc>
          <w:tcPr>
            <w:tcW w:w="4630" w:type="dxa"/>
          </w:tcPr>
          <w:p w:rsidR="007A1090" w:rsidRDefault="007A1090" w:rsidP="00CB663C">
            <w:pPr>
              <w:rPr>
                <w:noProof/>
                <w:lang w:val="fr-FR"/>
              </w:rPr>
            </w:pPr>
          </w:p>
        </w:tc>
        <w:tc>
          <w:tcPr>
            <w:tcW w:w="4631" w:type="dxa"/>
          </w:tcPr>
          <w:p w:rsidR="007A1090" w:rsidRDefault="007A1090" w:rsidP="00CB663C">
            <w:pPr>
              <w:rPr>
                <w:noProof/>
                <w:lang w:val="fr-FR"/>
              </w:rPr>
            </w:pPr>
          </w:p>
        </w:tc>
      </w:tr>
    </w:tbl>
    <w:p w:rsidR="00EF7C7F" w:rsidRDefault="00EF7C7F" w:rsidP="00E216FC">
      <w:pPr>
        <w:pStyle w:val="Lgende"/>
        <w:jc w:val="left"/>
      </w:pPr>
      <w:bookmarkStart w:id="30" w:name="_Ref302483401"/>
      <w:bookmarkStart w:id="31" w:name="_Toc302716760"/>
      <w:r>
        <w:t xml:space="preserve">Figure </w:t>
      </w:r>
      <w:fldSimple w:instr=" SEQ Figure \* ARABIC ">
        <w:r w:rsidR="00684BAB">
          <w:rPr>
            <w:noProof/>
          </w:rPr>
          <w:t>5</w:t>
        </w:r>
      </w:fldSimple>
      <w:bookmarkEnd w:id="30"/>
      <w:r>
        <w:t xml:space="preserve">: </w:t>
      </w:r>
      <w:r w:rsidR="00BF52DB">
        <w:t xml:space="preserve">[Diagnosis A204-a] </w:t>
      </w:r>
      <w:r>
        <w:t>Maps of MSL trend differences between Envisat and Jason-1 (over the same altimetry period) using successively C</w:t>
      </w:r>
      <w:r w:rsidR="001465E3">
        <w:t>NES GDR-C (on left) and ESOC v7</w:t>
      </w:r>
      <w:r>
        <w:t xml:space="preserve"> orbit solutions </w:t>
      </w:r>
      <w:r w:rsidR="00965323">
        <w:t xml:space="preserve">(on top right) and the preliminary </w:t>
      </w:r>
      <w:r w:rsidR="00200531">
        <w:t xml:space="preserve">orbit GDR-D orbit solutions (on bottom right) </w:t>
      </w:r>
      <w:r>
        <w:t>in the MSL calculation.</w:t>
      </w:r>
      <w:bookmarkEnd w:id="31"/>
    </w:p>
    <w:p w:rsidR="00051AF5" w:rsidRDefault="00051AF5" w:rsidP="00E216FC">
      <w:pPr>
        <w:jc w:val="left"/>
      </w:pPr>
    </w:p>
    <w:p w:rsidR="00EF7C7F" w:rsidRDefault="00EF7C7F" w:rsidP="00D42C41"/>
    <w:tbl>
      <w:tblPr>
        <w:tblStyle w:val="Grilledutableau"/>
        <w:tblW w:w="0" w:type="auto"/>
        <w:jc w:val="center"/>
        <w:tblLook w:val="04A0"/>
      </w:tblPr>
      <w:tblGrid>
        <w:gridCol w:w="1530"/>
        <w:gridCol w:w="1531"/>
        <w:gridCol w:w="1531"/>
        <w:gridCol w:w="1531"/>
        <w:gridCol w:w="1531"/>
      </w:tblGrid>
      <w:tr w:rsidR="00D42C41" w:rsidRPr="00EE2E17" w:rsidTr="00CB663C">
        <w:trPr>
          <w:jc w:val="center"/>
        </w:trPr>
        <w:tc>
          <w:tcPr>
            <w:tcW w:w="1530" w:type="dxa"/>
            <w:shd w:val="clear" w:color="auto" w:fill="EAF1DD" w:themeFill="accent3" w:themeFillTint="33"/>
            <w:vAlign w:val="center"/>
          </w:tcPr>
          <w:p w:rsidR="00D42C41" w:rsidRDefault="00D42C41" w:rsidP="00CB663C">
            <w:pPr>
              <w:jc w:val="center"/>
              <w:rPr>
                <w:lang w:val="en-US"/>
              </w:rPr>
            </w:pPr>
            <w:r>
              <w:rPr>
                <w:lang w:val="en-US"/>
              </w:rPr>
              <w:t>Altimetry missions</w:t>
            </w:r>
          </w:p>
        </w:tc>
        <w:tc>
          <w:tcPr>
            <w:tcW w:w="1531" w:type="dxa"/>
            <w:tcBorders>
              <w:bottom w:val="single" w:sz="4" w:space="0" w:color="auto"/>
            </w:tcBorders>
            <w:shd w:val="clear" w:color="auto" w:fill="EAF1DD" w:themeFill="accent3" w:themeFillTint="33"/>
            <w:vAlign w:val="center"/>
          </w:tcPr>
          <w:p w:rsidR="00D42C41" w:rsidRPr="00902B24" w:rsidRDefault="00D42C41" w:rsidP="00CB663C">
            <w:pPr>
              <w:jc w:val="center"/>
              <w:rPr>
                <w:rFonts w:eastAsiaTheme="minorHAnsi"/>
                <w:lang w:val="fr-FR" w:eastAsia="en-US"/>
              </w:rPr>
            </w:pPr>
            <w:r>
              <w:rPr>
                <w:rFonts w:eastAsiaTheme="minorHAnsi"/>
                <w:lang w:val="fr-FR" w:eastAsia="en-US"/>
              </w:rPr>
              <w:t>CNES GDR-C (Reference)</w:t>
            </w:r>
          </w:p>
        </w:tc>
        <w:tc>
          <w:tcPr>
            <w:tcW w:w="1531" w:type="dxa"/>
            <w:shd w:val="clear" w:color="auto" w:fill="EAF1DD" w:themeFill="accent3" w:themeFillTint="33"/>
            <w:vAlign w:val="center"/>
          </w:tcPr>
          <w:p w:rsidR="00D42C41" w:rsidRDefault="00D42C41" w:rsidP="00CB663C">
            <w:pPr>
              <w:jc w:val="center"/>
              <w:rPr>
                <w:rFonts w:eastAsiaTheme="minorHAnsi"/>
                <w:lang w:val="fr-FR" w:eastAsia="en-US"/>
              </w:rPr>
            </w:pPr>
            <w:r w:rsidRPr="00902B24">
              <w:rPr>
                <w:rFonts w:eastAsiaTheme="minorHAnsi"/>
                <w:lang w:val="fr-FR" w:eastAsia="en-US"/>
              </w:rPr>
              <w:t>ESOC V7</w:t>
            </w:r>
          </w:p>
        </w:tc>
        <w:tc>
          <w:tcPr>
            <w:tcW w:w="1531" w:type="dxa"/>
            <w:shd w:val="clear" w:color="auto" w:fill="EAF1DD" w:themeFill="accent3" w:themeFillTint="33"/>
            <w:vAlign w:val="center"/>
          </w:tcPr>
          <w:p w:rsidR="00D42C41" w:rsidRPr="009B1799" w:rsidRDefault="00D42C41" w:rsidP="00CB663C">
            <w:pPr>
              <w:jc w:val="center"/>
              <w:rPr>
                <w:rFonts w:eastAsiaTheme="minorHAnsi"/>
                <w:lang w:val="fr-FR" w:eastAsia="en-US"/>
              </w:rPr>
            </w:pPr>
            <w:r>
              <w:rPr>
                <w:rFonts w:eastAsiaTheme="minorHAnsi"/>
                <w:lang w:val="fr-FR" w:eastAsia="en-US"/>
              </w:rPr>
              <w:t>CNES GDR-D</w:t>
            </w:r>
          </w:p>
        </w:tc>
        <w:tc>
          <w:tcPr>
            <w:tcW w:w="1531" w:type="dxa"/>
            <w:shd w:val="clear" w:color="auto" w:fill="EAF1DD" w:themeFill="accent3" w:themeFillTint="33"/>
            <w:vAlign w:val="center"/>
          </w:tcPr>
          <w:p w:rsidR="00D42C41" w:rsidRPr="009B1799" w:rsidRDefault="00D42C41" w:rsidP="00CB663C">
            <w:pPr>
              <w:jc w:val="center"/>
              <w:rPr>
                <w:rFonts w:eastAsiaTheme="minorHAnsi"/>
                <w:lang w:val="fr-FR" w:eastAsia="en-US"/>
              </w:rPr>
            </w:pPr>
            <w:r w:rsidRPr="009B1799">
              <w:rPr>
                <w:rFonts w:eastAsiaTheme="minorHAnsi"/>
                <w:lang w:val="fr-FR" w:eastAsia="en-US"/>
              </w:rPr>
              <w:t>GFZ SLCCI</w:t>
            </w:r>
          </w:p>
        </w:tc>
      </w:tr>
      <w:tr w:rsidR="00051AF5" w:rsidTr="00CB663C">
        <w:trPr>
          <w:jc w:val="center"/>
        </w:trPr>
        <w:tc>
          <w:tcPr>
            <w:tcW w:w="1530" w:type="dxa"/>
            <w:vAlign w:val="center"/>
          </w:tcPr>
          <w:p w:rsidR="00051AF5" w:rsidRDefault="00051AF5" w:rsidP="00CB663C">
            <w:pPr>
              <w:jc w:val="center"/>
              <w:rPr>
                <w:lang w:val="en-US"/>
              </w:rPr>
            </w:pPr>
            <w:r>
              <w:rPr>
                <w:lang w:val="en-US"/>
              </w:rPr>
              <w:t>Envisat</w:t>
            </w:r>
          </w:p>
        </w:tc>
        <w:tc>
          <w:tcPr>
            <w:tcW w:w="1531" w:type="dxa"/>
            <w:shd w:val="solid" w:color="B8CCE4" w:themeColor="accent1" w:themeTint="66" w:fill="auto"/>
            <w:vAlign w:val="center"/>
          </w:tcPr>
          <w:p w:rsidR="00051AF5" w:rsidRDefault="00051AF5" w:rsidP="00CB663C">
            <w:pPr>
              <w:jc w:val="center"/>
              <w:rPr>
                <w:lang w:val="en-US"/>
              </w:rPr>
            </w:pPr>
            <w:r w:rsidRPr="00477C9E">
              <w:rPr>
                <w:rFonts w:ascii="Symbol" w:hAnsi="Symbol"/>
                <w:lang w:val="en-US"/>
              </w:rPr>
              <w:t></w:t>
            </w:r>
            <w:r>
              <w:rPr>
                <w:lang w:val="en-US"/>
              </w:rPr>
              <w:t>=</w:t>
            </w:r>
            <w:r w:rsidR="003550B7">
              <w:rPr>
                <w:lang w:val="en-US"/>
              </w:rPr>
              <w:t>+1.0</w:t>
            </w:r>
            <w:r>
              <w:rPr>
                <w:lang w:val="en-US"/>
              </w:rPr>
              <w:t xml:space="preserve"> mm/yr</w:t>
            </w:r>
          </w:p>
        </w:tc>
        <w:tc>
          <w:tcPr>
            <w:tcW w:w="1531" w:type="dxa"/>
            <w:vAlign w:val="center"/>
          </w:tcPr>
          <w:p w:rsidR="00051AF5" w:rsidRDefault="00051AF5" w:rsidP="003550B7">
            <w:pPr>
              <w:jc w:val="center"/>
              <w:rPr>
                <w:lang w:val="en-US"/>
              </w:rPr>
            </w:pPr>
            <w:r w:rsidRPr="00477C9E">
              <w:rPr>
                <w:rFonts w:ascii="Symbol" w:hAnsi="Symbol"/>
                <w:lang w:val="en-US"/>
              </w:rPr>
              <w:t></w:t>
            </w:r>
            <w:r>
              <w:rPr>
                <w:lang w:val="en-US"/>
              </w:rPr>
              <w:t>=+</w:t>
            </w:r>
            <w:r w:rsidR="003550B7">
              <w:rPr>
                <w:lang w:val="en-US"/>
              </w:rPr>
              <w:t>1.1</w:t>
            </w:r>
            <w:r>
              <w:rPr>
                <w:lang w:val="en-US"/>
              </w:rPr>
              <w:t xml:space="preserve"> mm/yr</w:t>
            </w:r>
          </w:p>
        </w:tc>
        <w:tc>
          <w:tcPr>
            <w:tcW w:w="1531" w:type="dxa"/>
            <w:vAlign w:val="center"/>
          </w:tcPr>
          <w:p w:rsidR="00051AF5" w:rsidRDefault="00C8226F" w:rsidP="00C8226F">
            <w:pPr>
              <w:jc w:val="center"/>
              <w:rPr>
                <w:lang w:val="en-US"/>
              </w:rPr>
            </w:pPr>
            <w:r w:rsidRPr="00477C9E">
              <w:rPr>
                <w:rFonts w:ascii="Symbol" w:hAnsi="Symbol"/>
                <w:lang w:val="en-US"/>
              </w:rPr>
              <w:t></w:t>
            </w:r>
            <w:r>
              <w:rPr>
                <w:lang w:val="en-US"/>
              </w:rPr>
              <w:t>=+1.5 mm/yr</w:t>
            </w:r>
          </w:p>
        </w:tc>
        <w:tc>
          <w:tcPr>
            <w:tcW w:w="1531" w:type="dxa"/>
            <w:vAlign w:val="center"/>
          </w:tcPr>
          <w:p w:rsidR="00051AF5" w:rsidRDefault="00051AF5" w:rsidP="00CB663C">
            <w:pPr>
              <w:jc w:val="center"/>
              <w:rPr>
                <w:lang w:val="en-US"/>
              </w:rPr>
            </w:pPr>
            <w:r>
              <w:rPr>
                <w:lang w:val="en-US"/>
              </w:rPr>
              <w:t>Not yet processed</w:t>
            </w:r>
          </w:p>
        </w:tc>
      </w:tr>
      <w:tr w:rsidR="00051AF5" w:rsidTr="00CB663C">
        <w:trPr>
          <w:jc w:val="center"/>
        </w:trPr>
        <w:tc>
          <w:tcPr>
            <w:tcW w:w="1530" w:type="dxa"/>
            <w:vAlign w:val="center"/>
          </w:tcPr>
          <w:p w:rsidR="00051AF5" w:rsidRDefault="00051AF5" w:rsidP="00CB663C">
            <w:pPr>
              <w:jc w:val="center"/>
              <w:rPr>
                <w:lang w:val="en-US"/>
              </w:rPr>
            </w:pPr>
            <w:r>
              <w:rPr>
                <w:lang w:val="en-US"/>
              </w:rPr>
              <w:t>Jason-1</w:t>
            </w:r>
          </w:p>
        </w:tc>
        <w:tc>
          <w:tcPr>
            <w:tcW w:w="1531" w:type="dxa"/>
            <w:shd w:val="solid" w:color="B8CCE4" w:themeColor="accent1" w:themeTint="66" w:fill="auto"/>
            <w:vAlign w:val="center"/>
          </w:tcPr>
          <w:p w:rsidR="00051AF5" w:rsidRDefault="00051AF5" w:rsidP="003550B7">
            <w:pPr>
              <w:jc w:val="center"/>
              <w:rPr>
                <w:lang w:val="en-US"/>
              </w:rPr>
            </w:pPr>
            <w:r w:rsidRPr="00477C9E">
              <w:rPr>
                <w:rFonts w:ascii="Symbol" w:hAnsi="Symbol"/>
                <w:lang w:val="en-US"/>
              </w:rPr>
              <w:t></w:t>
            </w:r>
            <w:r>
              <w:rPr>
                <w:lang w:val="en-US"/>
              </w:rPr>
              <w:t>=+</w:t>
            </w:r>
            <w:r w:rsidR="003550B7">
              <w:rPr>
                <w:lang w:val="en-US"/>
              </w:rPr>
              <w:t>1.1</w:t>
            </w:r>
            <w:r>
              <w:rPr>
                <w:lang w:val="en-US"/>
              </w:rPr>
              <w:t xml:space="preserve"> mm/yr</w:t>
            </w:r>
          </w:p>
        </w:tc>
        <w:tc>
          <w:tcPr>
            <w:tcW w:w="1531" w:type="dxa"/>
            <w:vAlign w:val="center"/>
          </w:tcPr>
          <w:p w:rsidR="00051AF5" w:rsidRDefault="00051AF5" w:rsidP="003550B7">
            <w:pPr>
              <w:jc w:val="center"/>
              <w:rPr>
                <w:lang w:val="en-US"/>
              </w:rPr>
            </w:pPr>
            <w:r w:rsidRPr="00477C9E">
              <w:rPr>
                <w:rFonts w:ascii="Symbol" w:hAnsi="Symbol"/>
                <w:lang w:val="en-US"/>
              </w:rPr>
              <w:t></w:t>
            </w:r>
            <w:r>
              <w:rPr>
                <w:lang w:val="en-US"/>
              </w:rPr>
              <w:t>=+</w:t>
            </w:r>
            <w:r w:rsidR="003550B7">
              <w:rPr>
                <w:lang w:val="en-US"/>
              </w:rPr>
              <w:t>0.4</w:t>
            </w:r>
            <w:r>
              <w:rPr>
                <w:lang w:val="en-US"/>
              </w:rPr>
              <w:t xml:space="preserve"> mm/yr</w:t>
            </w:r>
          </w:p>
        </w:tc>
        <w:tc>
          <w:tcPr>
            <w:tcW w:w="1531" w:type="dxa"/>
            <w:vAlign w:val="center"/>
          </w:tcPr>
          <w:p w:rsidR="00051AF5" w:rsidRDefault="009D16E9" w:rsidP="009D16E9">
            <w:pPr>
              <w:jc w:val="center"/>
              <w:rPr>
                <w:lang w:val="en-US"/>
              </w:rPr>
            </w:pPr>
            <w:r w:rsidRPr="00477C9E">
              <w:rPr>
                <w:rFonts w:ascii="Symbol" w:hAnsi="Symbol"/>
                <w:lang w:val="en-US"/>
              </w:rPr>
              <w:t></w:t>
            </w:r>
            <w:r>
              <w:rPr>
                <w:lang w:val="en-US"/>
              </w:rPr>
              <w:t>=+0.3 mm/yr</w:t>
            </w:r>
          </w:p>
        </w:tc>
        <w:tc>
          <w:tcPr>
            <w:tcW w:w="1531" w:type="dxa"/>
            <w:vAlign w:val="center"/>
          </w:tcPr>
          <w:p w:rsidR="00051AF5" w:rsidRDefault="00051AF5" w:rsidP="00CB663C">
            <w:pPr>
              <w:jc w:val="center"/>
              <w:rPr>
                <w:lang w:val="en-US"/>
              </w:rPr>
            </w:pPr>
            <w:r>
              <w:rPr>
                <w:lang w:val="en-US"/>
              </w:rPr>
              <w:t>Not yet processed</w:t>
            </w:r>
          </w:p>
        </w:tc>
      </w:tr>
    </w:tbl>
    <w:p w:rsidR="00D42C41" w:rsidRDefault="00691D83" w:rsidP="00D42C41">
      <w:pPr>
        <w:pStyle w:val="Lgende"/>
      </w:pPr>
      <w:bookmarkStart w:id="32" w:name="_Ref302484002"/>
      <w:r>
        <w:t>Table</w:t>
      </w:r>
      <w:r w:rsidR="00D42C41">
        <w:t xml:space="preserve"> </w:t>
      </w:r>
      <w:fldSimple w:instr=" SEQ Tableau \* ARABIC ">
        <w:r w:rsidR="00684BAB">
          <w:rPr>
            <w:noProof/>
          </w:rPr>
          <w:t>10</w:t>
        </w:r>
      </w:fldSimple>
      <w:bookmarkEnd w:id="32"/>
      <w:r w:rsidR="00D42C41">
        <w:t xml:space="preserve">: </w:t>
      </w:r>
      <w:r w:rsidR="00BF52DB">
        <w:t xml:space="preserve">[Diagnosis A201-c] </w:t>
      </w:r>
      <w:r w:rsidR="00D42C41">
        <w:t>Global MSL trend differences between North and South hemispheres for Jason-1 and Envisat orbit solutions</w:t>
      </w:r>
    </w:p>
    <w:p w:rsidR="00D42C41" w:rsidRPr="00D42C41" w:rsidRDefault="00D42C41" w:rsidP="00D42C41"/>
    <w:p w:rsidR="000C2708" w:rsidRPr="00D42C41" w:rsidRDefault="000C2708" w:rsidP="00B27ECF">
      <w:pPr>
        <w:rPr>
          <w:rFonts w:eastAsiaTheme="minorHAnsi"/>
          <w:lang w:eastAsia="en-US"/>
        </w:rPr>
      </w:pPr>
    </w:p>
    <w:p w:rsidR="00EA42AE" w:rsidRPr="00DA100C" w:rsidRDefault="00EA42AE" w:rsidP="00EA42AE">
      <w:pPr>
        <w:pStyle w:val="Titre2"/>
        <w:rPr>
          <w:lang w:val="en-US"/>
        </w:rPr>
      </w:pPr>
      <w:bookmarkStart w:id="33" w:name="_Toc319329433"/>
      <w:r w:rsidRPr="00DA100C">
        <w:rPr>
          <w:lang w:val="en-US"/>
        </w:rPr>
        <w:lastRenderedPageBreak/>
        <w:t>Annual and semi-annuals signals</w:t>
      </w:r>
      <w:bookmarkEnd w:id="33"/>
    </w:p>
    <w:p w:rsidR="00EA42AE" w:rsidRDefault="00EA42AE" w:rsidP="00EA42AE">
      <w:pPr>
        <w:pStyle w:val="Titre3"/>
        <w:rPr>
          <w:lang w:val="en-US"/>
        </w:rPr>
      </w:pPr>
      <w:bookmarkStart w:id="34" w:name="_Toc319329434"/>
      <w:r>
        <w:rPr>
          <w:lang w:val="en-US"/>
        </w:rPr>
        <w:t xml:space="preserve">Validation </w:t>
      </w:r>
      <w:r w:rsidR="007C57A2">
        <w:rPr>
          <w:lang w:val="en-US"/>
        </w:rPr>
        <w:t>diagnoses</w:t>
      </w:r>
      <w:r>
        <w:rPr>
          <w:lang w:val="en-US"/>
        </w:rPr>
        <w:t xml:space="preserve"> used</w:t>
      </w:r>
      <w:bookmarkEnd w:id="34"/>
      <w:r>
        <w:rPr>
          <w:lang w:val="en-US"/>
        </w:rPr>
        <w:t xml:space="preserve"> </w:t>
      </w:r>
    </w:p>
    <w:p w:rsidR="00EA42AE" w:rsidRDefault="003569EC" w:rsidP="00EA42AE">
      <w:pPr>
        <w:rPr>
          <w:lang w:val="en-US"/>
        </w:rPr>
      </w:pPr>
      <w:r>
        <w:rPr>
          <w:lang w:val="en-US"/>
        </w:rPr>
        <w:t xml:space="preserve">The analyses of </w:t>
      </w:r>
      <w:r w:rsidR="00EE1249">
        <w:rPr>
          <w:lang w:val="en-US"/>
        </w:rPr>
        <w:t>periodic</w:t>
      </w:r>
      <w:r>
        <w:rPr>
          <w:lang w:val="en-US"/>
        </w:rPr>
        <w:t xml:space="preserve"> signals </w:t>
      </w:r>
      <w:r w:rsidR="00EE1249">
        <w:rPr>
          <w:lang w:val="en-US"/>
        </w:rPr>
        <w:t xml:space="preserve">of regional mean sea level </w:t>
      </w:r>
      <w:r>
        <w:rPr>
          <w:lang w:val="en-US"/>
        </w:rPr>
        <w:t xml:space="preserve">are performed thanks to </w:t>
      </w:r>
      <w:r w:rsidR="007C57A2">
        <w:rPr>
          <w:lang w:val="en-US"/>
        </w:rPr>
        <w:t>diagnosis</w:t>
      </w:r>
      <w:r>
        <w:rPr>
          <w:lang w:val="en-US"/>
        </w:rPr>
        <w:t xml:space="preserve"> </w:t>
      </w:r>
      <w:r w:rsidR="00E94E3B">
        <w:rPr>
          <w:lang w:val="en-US"/>
        </w:rPr>
        <w:t>A</w:t>
      </w:r>
      <w:r>
        <w:rPr>
          <w:lang w:val="en-US"/>
        </w:rPr>
        <w:t>205</w:t>
      </w:r>
      <w:r w:rsidR="00EE1249">
        <w:rPr>
          <w:lang w:val="en-US"/>
        </w:rPr>
        <w:t xml:space="preserve"> where the difference of </w:t>
      </w:r>
      <w:r>
        <w:rPr>
          <w:lang w:val="en-US"/>
        </w:rPr>
        <w:t>amplitude</w:t>
      </w:r>
      <w:r w:rsidR="00EE1249">
        <w:rPr>
          <w:lang w:val="en-US"/>
        </w:rPr>
        <w:t>s</w:t>
      </w:r>
      <w:r>
        <w:rPr>
          <w:lang w:val="en-US"/>
        </w:rPr>
        <w:t xml:space="preserve"> and phases </w:t>
      </w:r>
      <w:r w:rsidR="00EE1249">
        <w:rPr>
          <w:lang w:val="en-US"/>
        </w:rPr>
        <w:t>between SLA using successively 2 orbit solutions are</w:t>
      </w:r>
      <w:r>
        <w:rPr>
          <w:lang w:val="en-US"/>
        </w:rPr>
        <w:t xml:space="preserve"> </w:t>
      </w:r>
      <w:r w:rsidR="00EE1249">
        <w:rPr>
          <w:lang w:val="en-US"/>
        </w:rPr>
        <w:t>mapped</w:t>
      </w:r>
      <w:r>
        <w:rPr>
          <w:lang w:val="en-US"/>
        </w:rPr>
        <w:t xml:space="preserve"> </w:t>
      </w:r>
      <w:r w:rsidR="00EE1249">
        <w:rPr>
          <w:lang w:val="en-US"/>
        </w:rPr>
        <w:t>for annual and semi-annual signals</w:t>
      </w:r>
      <w:r>
        <w:rPr>
          <w:lang w:val="en-US"/>
        </w:rPr>
        <w:t xml:space="preserve">. </w:t>
      </w:r>
      <w:r w:rsidR="00EE1249">
        <w:rPr>
          <w:lang w:val="en-US"/>
        </w:rPr>
        <w:t xml:space="preserve">These </w:t>
      </w:r>
      <w:r w:rsidR="007C57A2">
        <w:rPr>
          <w:lang w:val="en-US"/>
        </w:rPr>
        <w:t>diagnoses</w:t>
      </w:r>
      <w:r w:rsidR="00EE1249">
        <w:rPr>
          <w:lang w:val="en-US"/>
        </w:rPr>
        <w:t xml:space="preserve"> allow us to characterize the local or regional impact of new orbit solution</w:t>
      </w:r>
      <w:r w:rsidR="00F74C1F">
        <w:rPr>
          <w:lang w:val="en-US"/>
        </w:rPr>
        <w:t>.</w:t>
      </w:r>
    </w:p>
    <w:p w:rsidR="00F74C1F" w:rsidRDefault="00F74C1F" w:rsidP="00EA42AE">
      <w:pPr>
        <w:rPr>
          <w:lang w:val="en-US"/>
        </w:rPr>
      </w:pPr>
      <w:r>
        <w:rPr>
          <w:lang w:val="en-US"/>
        </w:rPr>
        <w:t xml:space="preserve">The comparison with in-situ measurements (temperature and salinity profiles for instance) </w:t>
      </w:r>
      <w:r w:rsidR="0042271D">
        <w:rPr>
          <w:lang w:val="en-US"/>
        </w:rPr>
        <w:t xml:space="preserve">could </w:t>
      </w:r>
      <w:r>
        <w:rPr>
          <w:lang w:val="en-US"/>
        </w:rPr>
        <w:t>also give a relevant indication of whether the periodic signals are better estimated or not with the studied correction</w:t>
      </w:r>
      <w:r w:rsidR="00AE1FC0">
        <w:rPr>
          <w:lang w:val="en-US"/>
        </w:rPr>
        <w:t xml:space="preserve"> (a</w:t>
      </w:r>
      <w:r>
        <w:rPr>
          <w:lang w:val="en-US"/>
        </w:rPr>
        <w:t>t the mom</w:t>
      </w:r>
      <w:r w:rsidR="003924C8">
        <w:rPr>
          <w:lang w:val="en-US"/>
        </w:rPr>
        <w:t xml:space="preserve">ent this </w:t>
      </w:r>
      <w:r w:rsidR="007C57A2">
        <w:rPr>
          <w:lang w:val="en-US"/>
        </w:rPr>
        <w:t>diagnosis</w:t>
      </w:r>
      <w:r>
        <w:rPr>
          <w:lang w:val="en-US"/>
        </w:rPr>
        <w:t xml:space="preserve"> has not been yet processed</w:t>
      </w:r>
      <w:r w:rsidR="00AE1FC0">
        <w:rPr>
          <w:lang w:val="en-US"/>
        </w:rPr>
        <w:t>)</w:t>
      </w:r>
      <w:r>
        <w:rPr>
          <w:lang w:val="en-US"/>
        </w:rPr>
        <w:t>.</w:t>
      </w:r>
    </w:p>
    <w:p w:rsidR="003B0861" w:rsidRDefault="0008718B" w:rsidP="003B0861">
      <w:pPr>
        <w:pStyle w:val="Titre3"/>
        <w:rPr>
          <w:lang w:val="en-US"/>
        </w:rPr>
      </w:pPr>
      <w:bookmarkStart w:id="35" w:name="_Toc319329435"/>
      <w:r>
        <w:rPr>
          <w:lang w:val="en-US"/>
        </w:rPr>
        <w:t>Orbit</w:t>
      </w:r>
      <w:r w:rsidR="003B0861">
        <w:rPr>
          <w:lang w:val="en-US"/>
        </w:rPr>
        <w:t xml:space="preserve"> solutions dedicated to ERS-1 and ERS-2</w:t>
      </w:r>
      <w:bookmarkEnd w:id="35"/>
      <w:r w:rsidR="003B0861">
        <w:rPr>
          <w:lang w:val="en-US"/>
        </w:rPr>
        <w:t xml:space="preserve"> </w:t>
      </w:r>
    </w:p>
    <w:p w:rsidR="008635B7" w:rsidRDefault="00463800" w:rsidP="00EA42AE">
      <w:pPr>
        <w:rPr>
          <w:lang w:val="en-US"/>
        </w:rPr>
      </w:pPr>
      <w:r>
        <w:rPr>
          <w:lang w:val="en-US"/>
        </w:rPr>
        <w:t>Concerning ERS-1</w:t>
      </w:r>
      <w:r w:rsidR="009E6B81">
        <w:rPr>
          <w:lang w:val="en-US"/>
        </w:rPr>
        <w:t xml:space="preserve"> and ERS-2</w:t>
      </w:r>
      <w:r>
        <w:rPr>
          <w:lang w:val="en-US"/>
        </w:rPr>
        <w:t xml:space="preserve">, regional </w:t>
      </w:r>
      <w:r w:rsidR="00A05481">
        <w:rPr>
          <w:lang w:val="en-US"/>
        </w:rPr>
        <w:t>amplitude</w:t>
      </w:r>
      <w:r>
        <w:rPr>
          <w:lang w:val="en-US"/>
        </w:rPr>
        <w:t>s</w:t>
      </w:r>
      <w:r w:rsidR="00A05481">
        <w:rPr>
          <w:lang w:val="en-US"/>
        </w:rPr>
        <w:t xml:space="preserve"> and phase</w:t>
      </w:r>
      <w:r>
        <w:rPr>
          <w:lang w:val="en-US"/>
        </w:rPr>
        <w:t>s</w:t>
      </w:r>
      <w:r w:rsidR="00A05481">
        <w:rPr>
          <w:lang w:val="en-US"/>
        </w:rPr>
        <w:t xml:space="preserve"> </w:t>
      </w:r>
      <w:r w:rsidR="005140DC">
        <w:rPr>
          <w:lang w:val="en-US"/>
        </w:rPr>
        <w:t>of annual</w:t>
      </w:r>
      <w:r w:rsidR="00A05481">
        <w:rPr>
          <w:lang w:val="en-US"/>
        </w:rPr>
        <w:t xml:space="preserve"> and semi-annual signals are significantly modi</w:t>
      </w:r>
      <w:r>
        <w:rPr>
          <w:lang w:val="en-US"/>
        </w:rPr>
        <w:t xml:space="preserve">fied using new Reaper </w:t>
      </w:r>
      <w:r w:rsidR="00AA37B6">
        <w:rPr>
          <w:lang w:val="en-US"/>
        </w:rPr>
        <w:t xml:space="preserve">and </w:t>
      </w:r>
      <w:r w:rsidR="006815B6">
        <w:rPr>
          <w:lang w:val="en-US"/>
        </w:rPr>
        <w:t>SL</w:t>
      </w:r>
      <w:r w:rsidR="00AA37B6">
        <w:rPr>
          <w:lang w:val="en-US"/>
        </w:rPr>
        <w:t>CCI orbit solutions</w:t>
      </w:r>
      <w:r>
        <w:rPr>
          <w:lang w:val="en-US"/>
        </w:rPr>
        <w:t xml:space="preserve"> in comparison with reference </w:t>
      </w:r>
      <w:r w:rsidR="009E6B81">
        <w:rPr>
          <w:lang w:val="en-US"/>
        </w:rPr>
        <w:t>one</w:t>
      </w:r>
      <w:r w:rsidR="006678F0">
        <w:rPr>
          <w:lang w:val="en-US"/>
        </w:rPr>
        <w:t xml:space="preserve"> (DEOS </w:t>
      </w:r>
      <w:r w:rsidR="007942C6">
        <w:rPr>
          <w:lang w:val="en-US"/>
        </w:rPr>
        <w:t>DGM</w:t>
      </w:r>
      <w:r w:rsidR="006678F0">
        <w:rPr>
          <w:lang w:val="en-US"/>
        </w:rPr>
        <w:t>-E</w:t>
      </w:r>
      <w:r w:rsidR="007942C6">
        <w:rPr>
          <w:lang w:val="en-US"/>
        </w:rPr>
        <w:t xml:space="preserve">04). On </w:t>
      </w:r>
      <w:r w:rsidR="00C64D9C">
        <w:rPr>
          <w:lang w:val="en-US"/>
        </w:rPr>
        <w:t xml:space="preserve">the </w:t>
      </w:r>
      <w:r w:rsidR="00BF7633">
        <w:rPr>
          <w:lang w:val="en-US"/>
        </w:rPr>
        <w:t>following</w:t>
      </w:r>
      <w:r w:rsidR="007942C6">
        <w:rPr>
          <w:lang w:val="en-US"/>
        </w:rPr>
        <w:t xml:space="preserve"> figure</w:t>
      </w:r>
      <w:r w:rsidR="00BF7633">
        <w:rPr>
          <w:lang w:val="en-US"/>
        </w:rPr>
        <w:t>s (</w:t>
      </w:r>
      <w:r w:rsidR="00824CB0">
        <w:rPr>
          <w:lang w:val="en-US"/>
        </w:rPr>
        <w:fldChar w:fldCharType="begin"/>
      </w:r>
      <w:r w:rsidR="00BF7633">
        <w:rPr>
          <w:lang w:val="en-US"/>
        </w:rPr>
        <w:instrText xml:space="preserve"> REF _Ref302545434 \h </w:instrText>
      </w:r>
      <w:r w:rsidR="00824CB0">
        <w:rPr>
          <w:lang w:val="en-US"/>
        </w:rPr>
      </w:r>
      <w:r w:rsidR="00824CB0">
        <w:rPr>
          <w:lang w:val="en-US"/>
        </w:rPr>
        <w:fldChar w:fldCharType="separate"/>
      </w:r>
      <w:r w:rsidR="00684BAB">
        <w:t xml:space="preserve">Figure </w:t>
      </w:r>
      <w:r w:rsidR="00684BAB">
        <w:rPr>
          <w:noProof/>
        </w:rPr>
        <w:t>6</w:t>
      </w:r>
      <w:r w:rsidR="00824CB0">
        <w:rPr>
          <w:lang w:val="en-US"/>
        </w:rPr>
        <w:fldChar w:fldCharType="end"/>
      </w:r>
      <w:r w:rsidR="00BF7633">
        <w:rPr>
          <w:lang w:val="en-US"/>
        </w:rPr>
        <w:t xml:space="preserve"> and </w:t>
      </w:r>
      <w:r w:rsidR="00824CB0">
        <w:rPr>
          <w:lang w:val="en-US"/>
        </w:rPr>
        <w:fldChar w:fldCharType="begin"/>
      </w:r>
      <w:r w:rsidR="00BF7633">
        <w:rPr>
          <w:lang w:val="en-US"/>
        </w:rPr>
        <w:instrText xml:space="preserve"> REF _Ref302545438 \h </w:instrText>
      </w:r>
      <w:r w:rsidR="00824CB0">
        <w:rPr>
          <w:lang w:val="en-US"/>
        </w:rPr>
      </w:r>
      <w:r w:rsidR="00824CB0">
        <w:rPr>
          <w:lang w:val="en-US"/>
        </w:rPr>
        <w:fldChar w:fldCharType="separate"/>
      </w:r>
      <w:r w:rsidR="00684BAB">
        <w:t xml:space="preserve">Figure </w:t>
      </w:r>
      <w:r w:rsidR="00684BAB">
        <w:rPr>
          <w:noProof/>
        </w:rPr>
        <w:t>7</w:t>
      </w:r>
      <w:r w:rsidR="00824CB0">
        <w:rPr>
          <w:lang w:val="en-US"/>
        </w:rPr>
        <w:fldChar w:fldCharType="end"/>
      </w:r>
      <w:r w:rsidR="00BF7633">
        <w:rPr>
          <w:lang w:val="en-US"/>
        </w:rPr>
        <w:t xml:space="preserve">), the </w:t>
      </w:r>
      <w:r w:rsidR="00BF7633">
        <w:t>amplitude differences and phase differences of annual and semi-annual signals have been mapped using s</w:t>
      </w:r>
      <w:r w:rsidR="006678F0">
        <w:t xml:space="preserve">uccessively GFZ Reaper and DEOS </w:t>
      </w:r>
      <w:r w:rsidR="00BF7633">
        <w:t>DGM</w:t>
      </w:r>
      <w:r w:rsidR="006678F0">
        <w:t>-E</w:t>
      </w:r>
      <w:r w:rsidR="00BF7633">
        <w:t>04 orbit solutions in MSL calculation. Similar structures are observed for ERS-1 and ERS-2, for amplitude and phase differences and for annual and semi-annual signal</w:t>
      </w:r>
      <w:r w:rsidR="007552C3">
        <w:t>s</w:t>
      </w:r>
      <w:r w:rsidR="00BF7633">
        <w:t xml:space="preserve">. For annual signal, amplitude differences reach </w:t>
      </w:r>
      <w:r w:rsidR="00BF7633">
        <w:rPr>
          <w:lang w:val="en-US"/>
        </w:rPr>
        <w:t>± 1.5 cm in some large areas as the central Pacific Ocean with phase differences close to 1 month (~ 30 degrees). For semi-annual signal</w:t>
      </w:r>
      <w:r w:rsidR="007552C3">
        <w:rPr>
          <w:lang w:val="en-US"/>
        </w:rPr>
        <w:t>,</w:t>
      </w:r>
      <w:r w:rsidR="00BF7633">
        <w:rPr>
          <w:lang w:val="en-US"/>
        </w:rPr>
        <w:t xml:space="preserve"> differences are smaller but</w:t>
      </w:r>
      <w:r w:rsidR="007552C3">
        <w:rPr>
          <w:lang w:val="en-US"/>
        </w:rPr>
        <w:t xml:space="preserve"> still</w:t>
      </w:r>
      <w:r w:rsidR="00BF7633">
        <w:rPr>
          <w:lang w:val="en-US"/>
        </w:rPr>
        <w:t xml:space="preserve"> </w:t>
      </w:r>
      <w:r w:rsidR="005B32E2">
        <w:rPr>
          <w:lang w:val="en-US"/>
        </w:rPr>
        <w:t>significant as for ins</w:t>
      </w:r>
      <w:r w:rsidR="000A7706">
        <w:rPr>
          <w:lang w:val="en-US"/>
        </w:rPr>
        <w:t xml:space="preserve">tance in the </w:t>
      </w:r>
      <w:r w:rsidR="00C64D9C">
        <w:rPr>
          <w:lang w:val="en-US"/>
        </w:rPr>
        <w:t xml:space="preserve">East </w:t>
      </w:r>
      <w:r w:rsidR="000A7706">
        <w:rPr>
          <w:lang w:val="en-US"/>
        </w:rPr>
        <w:t>tropical Pacific O</w:t>
      </w:r>
      <w:r w:rsidR="005B32E2">
        <w:rPr>
          <w:lang w:val="en-US"/>
        </w:rPr>
        <w:t>cean w</w:t>
      </w:r>
      <w:r w:rsidR="0015090B">
        <w:rPr>
          <w:lang w:val="en-US"/>
        </w:rPr>
        <w:t>here the amplitude differences are</w:t>
      </w:r>
      <w:r w:rsidR="005B32E2">
        <w:rPr>
          <w:lang w:val="en-US"/>
        </w:rPr>
        <w:t xml:space="preserve"> close to -1 cm.</w:t>
      </w:r>
    </w:p>
    <w:p w:rsidR="00BF52DB" w:rsidRDefault="00BF52DB" w:rsidP="00EA42AE">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3"/>
        <w:gridCol w:w="4508"/>
      </w:tblGrid>
      <w:tr w:rsidR="008635B7" w:rsidTr="008635B7">
        <w:tc>
          <w:tcPr>
            <w:tcW w:w="4630" w:type="dxa"/>
          </w:tcPr>
          <w:p w:rsidR="008635B7" w:rsidRDefault="007942C6" w:rsidP="008635B7">
            <w:pPr>
              <w:rPr>
                <w:lang w:val="en-US"/>
              </w:rPr>
            </w:pPr>
            <w:r>
              <w:rPr>
                <w:noProof/>
                <w:lang w:val="fr-FR"/>
              </w:rPr>
              <w:drawing>
                <wp:inline distT="0" distB="0" distL="0" distR="0">
                  <wp:extent cx="3104063" cy="1980000"/>
                  <wp:effectExtent l="19050" t="0" r="1087"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8635B7" w:rsidRDefault="007942C6" w:rsidP="008635B7">
            <w:pPr>
              <w:rPr>
                <w:lang w:val="en-US"/>
              </w:rPr>
            </w:pPr>
            <w:r>
              <w:rPr>
                <w:noProof/>
                <w:lang w:val="fr-FR"/>
              </w:rPr>
              <w:drawing>
                <wp:inline distT="0" distB="0" distL="0" distR="0">
                  <wp:extent cx="2935862" cy="1980000"/>
                  <wp:effectExtent l="1905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0" cstate="print"/>
                          <a:srcRect/>
                          <a:stretch>
                            <a:fillRect/>
                          </a:stretch>
                        </pic:blipFill>
                        <pic:spPr bwMode="auto">
                          <a:xfrm>
                            <a:off x="0" y="0"/>
                            <a:ext cx="2935862" cy="1980000"/>
                          </a:xfrm>
                          <a:prstGeom prst="rect">
                            <a:avLst/>
                          </a:prstGeom>
                          <a:noFill/>
                          <a:ln w="9525">
                            <a:noFill/>
                            <a:miter lim="800000"/>
                            <a:headEnd/>
                            <a:tailEnd/>
                          </a:ln>
                        </pic:spPr>
                      </pic:pic>
                    </a:graphicData>
                  </a:graphic>
                </wp:inline>
              </w:drawing>
            </w:r>
          </w:p>
        </w:tc>
      </w:tr>
      <w:tr w:rsidR="007942C6" w:rsidTr="008635B7">
        <w:tc>
          <w:tcPr>
            <w:tcW w:w="4630" w:type="dxa"/>
          </w:tcPr>
          <w:p w:rsidR="007942C6" w:rsidRPr="00BF7633" w:rsidRDefault="007942C6" w:rsidP="008635B7">
            <w:pPr>
              <w:rPr>
                <w:noProof/>
                <w:lang w:val="en-US"/>
              </w:rPr>
            </w:pPr>
            <w:r>
              <w:rPr>
                <w:noProof/>
                <w:lang w:val="fr-FR"/>
              </w:rPr>
              <w:drawing>
                <wp:inline distT="0" distB="0" distL="0" distR="0">
                  <wp:extent cx="3104063" cy="1980000"/>
                  <wp:effectExtent l="19050" t="0" r="1087"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7942C6" w:rsidRPr="00BF7633" w:rsidRDefault="007942C6" w:rsidP="008635B7">
            <w:pPr>
              <w:rPr>
                <w:noProof/>
                <w:lang w:val="en-US"/>
              </w:rPr>
            </w:pPr>
            <w:r>
              <w:rPr>
                <w:noProof/>
                <w:lang w:val="fr-FR"/>
              </w:rPr>
              <w:drawing>
                <wp:inline distT="0" distB="0" distL="0" distR="0">
                  <wp:extent cx="2935862" cy="1980000"/>
                  <wp:effectExtent l="1905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srcRect/>
                          <a:stretch>
                            <a:fillRect/>
                          </a:stretch>
                        </pic:blipFill>
                        <pic:spPr bwMode="auto">
                          <a:xfrm>
                            <a:off x="0" y="0"/>
                            <a:ext cx="2935862" cy="1980000"/>
                          </a:xfrm>
                          <a:prstGeom prst="rect">
                            <a:avLst/>
                          </a:prstGeom>
                          <a:noFill/>
                          <a:ln w="9525">
                            <a:noFill/>
                            <a:miter lim="800000"/>
                            <a:headEnd/>
                            <a:tailEnd/>
                          </a:ln>
                        </pic:spPr>
                      </pic:pic>
                    </a:graphicData>
                  </a:graphic>
                </wp:inline>
              </w:drawing>
            </w:r>
          </w:p>
        </w:tc>
      </w:tr>
    </w:tbl>
    <w:p w:rsidR="008635B7" w:rsidRDefault="008635B7" w:rsidP="007942C6">
      <w:pPr>
        <w:pStyle w:val="Lgende"/>
        <w:jc w:val="left"/>
      </w:pPr>
      <w:bookmarkStart w:id="36" w:name="_Ref302545434"/>
      <w:bookmarkStart w:id="37" w:name="_Toc302716761"/>
      <w:r>
        <w:lastRenderedPageBreak/>
        <w:t xml:space="preserve">Figure </w:t>
      </w:r>
      <w:fldSimple w:instr=" SEQ Figure \* ARABIC ">
        <w:r w:rsidR="00684BAB">
          <w:rPr>
            <w:noProof/>
          </w:rPr>
          <w:t>6</w:t>
        </w:r>
      </w:fldSimple>
      <w:bookmarkEnd w:id="36"/>
      <w:r w:rsidR="007942C6">
        <w:t xml:space="preserve">: </w:t>
      </w:r>
      <w:r w:rsidR="00476FFC">
        <w:t xml:space="preserve">[Diagnosis A205] </w:t>
      </w:r>
      <w:r w:rsidR="007942C6">
        <w:t>Amplitude differences (on left) and phase differences (on right</w:t>
      </w:r>
      <w:r>
        <w:t xml:space="preserve">) </w:t>
      </w:r>
      <w:r w:rsidR="00BF7633">
        <w:t xml:space="preserve">of regional MSL </w:t>
      </w:r>
      <w:r w:rsidR="007942C6">
        <w:t>annual signal</w:t>
      </w:r>
      <w:r w:rsidR="00BF7633">
        <w:t>s</w:t>
      </w:r>
      <w:r w:rsidR="007942C6">
        <w:t xml:space="preserve"> using s</w:t>
      </w:r>
      <w:r w:rsidR="006678F0">
        <w:t xml:space="preserve">uccessively GFZ Reaper and DEOS </w:t>
      </w:r>
      <w:r w:rsidR="007942C6">
        <w:t>DGM</w:t>
      </w:r>
      <w:r w:rsidR="006678F0">
        <w:t>-E</w:t>
      </w:r>
      <w:r w:rsidR="007942C6">
        <w:t xml:space="preserve">04 </w:t>
      </w:r>
      <w:r>
        <w:t xml:space="preserve">orbit solutions in the MSL calculation for </w:t>
      </w:r>
      <w:r w:rsidR="007942C6">
        <w:t>ERS-1 (on top) and ERS-2 (on bottom)</w:t>
      </w:r>
      <w:r>
        <w:t>.</w:t>
      </w:r>
      <w:bookmarkEnd w:id="37"/>
    </w:p>
    <w:p w:rsidR="007942C6" w:rsidRPr="007942C6" w:rsidRDefault="007942C6" w:rsidP="007942C6"/>
    <w:p w:rsidR="007942C6" w:rsidRDefault="007942C6" w:rsidP="007942C6">
      <w:pPr>
        <w:rPr>
          <w:lang w:val="en-US"/>
        </w:rPr>
      </w:pPr>
    </w:p>
    <w:p w:rsidR="007942C6" w:rsidRDefault="007942C6" w:rsidP="007942C6">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7942C6" w:rsidTr="00BF7633">
        <w:tc>
          <w:tcPr>
            <w:tcW w:w="4630" w:type="dxa"/>
          </w:tcPr>
          <w:p w:rsidR="007942C6" w:rsidRDefault="00BF7633" w:rsidP="00BF7633">
            <w:pPr>
              <w:rPr>
                <w:lang w:val="en-US"/>
              </w:rPr>
            </w:pPr>
            <w:r>
              <w:rPr>
                <w:noProof/>
                <w:lang w:val="fr-FR"/>
              </w:rPr>
              <w:drawing>
                <wp:inline distT="0" distB="0" distL="0" distR="0">
                  <wp:extent cx="3104063" cy="1980000"/>
                  <wp:effectExtent l="19050" t="0" r="1087"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7942C6" w:rsidRDefault="00BF7633" w:rsidP="00BF7633">
            <w:pPr>
              <w:rPr>
                <w:lang w:val="en-US"/>
              </w:rPr>
            </w:pPr>
            <w:r>
              <w:rPr>
                <w:noProof/>
                <w:lang w:val="fr-FR"/>
              </w:rPr>
              <w:drawing>
                <wp:inline distT="0" distB="0" distL="0" distR="0">
                  <wp:extent cx="3104063" cy="1980000"/>
                  <wp:effectExtent l="19050" t="0" r="1087"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4"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r>
      <w:tr w:rsidR="007942C6" w:rsidTr="00BF7633">
        <w:tc>
          <w:tcPr>
            <w:tcW w:w="4630" w:type="dxa"/>
          </w:tcPr>
          <w:p w:rsidR="007942C6" w:rsidRDefault="00BF7633" w:rsidP="00BF7633">
            <w:pPr>
              <w:rPr>
                <w:noProof/>
                <w:lang w:val="fr-FR"/>
              </w:rPr>
            </w:pPr>
            <w:r>
              <w:rPr>
                <w:noProof/>
                <w:lang w:val="fr-FR"/>
              </w:rPr>
              <w:drawing>
                <wp:inline distT="0" distB="0" distL="0" distR="0">
                  <wp:extent cx="3104063" cy="1980000"/>
                  <wp:effectExtent l="19050" t="0" r="1087"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5"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7942C6" w:rsidRDefault="00BF7633" w:rsidP="00BF7633">
            <w:pPr>
              <w:rPr>
                <w:noProof/>
                <w:lang w:val="fr-FR"/>
              </w:rPr>
            </w:pPr>
            <w:r>
              <w:rPr>
                <w:noProof/>
                <w:lang w:val="fr-FR"/>
              </w:rPr>
              <w:drawing>
                <wp:inline distT="0" distB="0" distL="0" distR="0">
                  <wp:extent cx="3104063" cy="1980000"/>
                  <wp:effectExtent l="19050" t="0" r="1087"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r>
    </w:tbl>
    <w:p w:rsidR="007942C6" w:rsidRDefault="007942C6" w:rsidP="007942C6">
      <w:pPr>
        <w:pStyle w:val="Lgende"/>
        <w:jc w:val="left"/>
      </w:pPr>
      <w:bookmarkStart w:id="38" w:name="_Ref302545438"/>
      <w:bookmarkStart w:id="39" w:name="_Toc302716762"/>
      <w:r>
        <w:t xml:space="preserve">Figure </w:t>
      </w:r>
      <w:fldSimple w:instr=" SEQ Figure \* ARABIC ">
        <w:r w:rsidR="00684BAB">
          <w:rPr>
            <w:noProof/>
          </w:rPr>
          <w:t>7</w:t>
        </w:r>
      </w:fldSimple>
      <w:bookmarkEnd w:id="38"/>
      <w:r w:rsidR="00476FFC">
        <w:t xml:space="preserve"> [Diagnosis A205]</w:t>
      </w:r>
      <w:r>
        <w:t xml:space="preserve">: Amplitude differences (on left) and phase differences (on right) </w:t>
      </w:r>
      <w:r w:rsidR="00BF7633">
        <w:t>of regional MSL semi-</w:t>
      </w:r>
      <w:r>
        <w:t>annual signal</w:t>
      </w:r>
      <w:r w:rsidR="00BF7633">
        <w:t>s</w:t>
      </w:r>
      <w:r>
        <w:t xml:space="preserve"> using s</w:t>
      </w:r>
      <w:r w:rsidR="006678F0">
        <w:t xml:space="preserve">uccessively GFZ Reaper and DEOS </w:t>
      </w:r>
      <w:r>
        <w:t>DGM</w:t>
      </w:r>
      <w:r w:rsidR="006678F0">
        <w:t>-E</w:t>
      </w:r>
      <w:r>
        <w:t>04 orbit solutions in the MSL calculation for ERS-1 (on top) and ERS-2 (on bottom).</w:t>
      </w:r>
      <w:bookmarkEnd w:id="39"/>
    </w:p>
    <w:p w:rsidR="005B32E2" w:rsidRDefault="005B32E2" w:rsidP="00EA42AE"/>
    <w:p w:rsidR="005C4AD8" w:rsidRDefault="0015090B" w:rsidP="00EA42AE">
      <w:r>
        <w:t>Comparing</w:t>
      </w:r>
      <w:r w:rsidR="005C4AD8">
        <w:t xml:space="preserve"> COMBINED or ESOC</w:t>
      </w:r>
      <w:r w:rsidR="00E62748">
        <w:t xml:space="preserve"> R</w:t>
      </w:r>
      <w:r>
        <w:t>eaper orbits</w:t>
      </w:r>
      <w:r w:rsidR="005C4AD8">
        <w:t xml:space="preserve"> with GFZ Reaper solution, </w:t>
      </w:r>
      <w:r w:rsidR="000A7706">
        <w:t xml:space="preserve">very </w:t>
      </w:r>
      <w:r w:rsidR="005C4AD8">
        <w:t xml:space="preserve">strong differences are </w:t>
      </w:r>
      <w:r w:rsidR="000A7706">
        <w:t xml:space="preserve">highlighted </w:t>
      </w:r>
      <w:r w:rsidR="005C4AD8">
        <w:t xml:space="preserve">concerning the amplitude of the annual signal (see following figures). Same </w:t>
      </w:r>
      <w:r w:rsidR="000A7706">
        <w:t>structures are</w:t>
      </w:r>
      <w:r w:rsidR="005C4AD8">
        <w:t xml:space="preserve"> observed for E</w:t>
      </w:r>
      <w:r w:rsidR="00C64D9C">
        <w:t>R</w:t>
      </w:r>
      <w:r w:rsidR="005C4AD8">
        <w:t>S-1 and ERS-2. The amplitude differences are between</w:t>
      </w:r>
      <w:r w:rsidR="000A7706">
        <w:t xml:space="preserve"> </w:t>
      </w:r>
      <w:r w:rsidR="000A7706">
        <w:rPr>
          <w:lang w:val="en-US"/>
        </w:rPr>
        <w:t xml:space="preserve">±2 cm and depend on the latitudes. We also observe phase differences close </w:t>
      </w:r>
      <w:r w:rsidR="00C64D9C">
        <w:rPr>
          <w:lang w:val="en-US"/>
        </w:rPr>
        <w:t xml:space="preserve">to </w:t>
      </w:r>
      <w:r w:rsidR="000A7706">
        <w:rPr>
          <w:lang w:val="en-US"/>
        </w:rPr>
        <w:t xml:space="preserve">1 month in </w:t>
      </w:r>
      <w:r w:rsidR="00C64D9C">
        <w:rPr>
          <w:lang w:val="en-US"/>
        </w:rPr>
        <w:t xml:space="preserve">the South </w:t>
      </w:r>
      <w:r w:rsidR="000A7706">
        <w:rPr>
          <w:lang w:val="en-US"/>
        </w:rPr>
        <w:t>hemisphere.</w:t>
      </w:r>
      <w:r w:rsidR="005C4AD8">
        <w:t xml:space="preserve"> </w:t>
      </w:r>
    </w:p>
    <w:p w:rsidR="000A7706" w:rsidRDefault="000A7706" w:rsidP="00EA42AE">
      <w:r>
        <w:t xml:space="preserve">No validation </w:t>
      </w:r>
      <w:r w:rsidR="007C57A2">
        <w:t>diagnosis</w:t>
      </w:r>
      <w:r>
        <w:t xml:space="preserve"> produced in the RRDP report is able to demonstrate which orbit solution provides the best result</w:t>
      </w:r>
      <w:r w:rsidR="00022476">
        <w:t>s</w:t>
      </w:r>
      <w:r>
        <w:t xml:space="preserve"> concerning</w:t>
      </w:r>
      <w:r w:rsidR="00022476">
        <w:t xml:space="preserve"> the estimation of</w:t>
      </w:r>
      <w:r>
        <w:t xml:space="preserve"> periodic signal.  </w:t>
      </w:r>
      <w:r w:rsidR="00022476">
        <w:t>We can just</w:t>
      </w:r>
      <w:r>
        <w:t xml:space="preserve"> exclude the reference </w:t>
      </w:r>
      <w:r w:rsidR="0091535D">
        <w:t>orbit (DEOS-DGLM04) which does</w:t>
      </w:r>
      <w:r>
        <w:t xml:space="preserve"> not use the recent standards. </w:t>
      </w:r>
      <w:r w:rsidR="00022476">
        <w:t xml:space="preserve">As the impact </w:t>
      </w:r>
      <w:r w:rsidR="00FB75B0">
        <w:t>between</w:t>
      </w:r>
      <w:r w:rsidR="00022476">
        <w:t xml:space="preserve"> GFZ </w:t>
      </w:r>
      <w:r w:rsidR="0091535D">
        <w:t>and ESOC</w:t>
      </w:r>
      <w:r w:rsidR="00022476">
        <w:t>/COMBINED orbit</w:t>
      </w:r>
      <w:r w:rsidR="00FB75B0">
        <w:t>s</w:t>
      </w:r>
      <w:r w:rsidR="00022476">
        <w:t xml:space="preserve"> is very strong, it seems necessary to perform thorough </w:t>
      </w:r>
      <w:r>
        <w:t>investigations</w:t>
      </w:r>
      <w:r w:rsidR="0091535D">
        <w:t>.</w:t>
      </w:r>
    </w:p>
    <w:p w:rsidR="005C4AD8" w:rsidRDefault="005C4AD8" w:rsidP="00EA42A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9"/>
        <w:gridCol w:w="4492"/>
      </w:tblGrid>
      <w:tr w:rsidR="005C4AD8" w:rsidTr="005C4AD8">
        <w:tc>
          <w:tcPr>
            <w:tcW w:w="4769" w:type="dxa"/>
          </w:tcPr>
          <w:p w:rsidR="005C4AD8" w:rsidRDefault="005C4AD8" w:rsidP="005C4AD8">
            <w:pPr>
              <w:rPr>
                <w:lang w:val="en-US"/>
              </w:rPr>
            </w:pPr>
            <w:r>
              <w:rPr>
                <w:noProof/>
                <w:lang w:val="fr-FR"/>
              </w:rPr>
              <w:lastRenderedPageBreak/>
              <w:drawing>
                <wp:inline distT="0" distB="0" distL="0" distR="0">
                  <wp:extent cx="3101143" cy="1980000"/>
                  <wp:effectExtent l="19050" t="0" r="4007"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7" cstate="print"/>
                          <a:srcRect/>
                          <a:stretch>
                            <a:fillRect/>
                          </a:stretch>
                        </pic:blipFill>
                        <pic:spPr bwMode="auto">
                          <a:xfrm>
                            <a:off x="0" y="0"/>
                            <a:ext cx="3101143" cy="1980000"/>
                          </a:xfrm>
                          <a:prstGeom prst="rect">
                            <a:avLst/>
                          </a:prstGeom>
                          <a:noFill/>
                          <a:ln w="9525">
                            <a:noFill/>
                            <a:miter lim="800000"/>
                            <a:headEnd/>
                            <a:tailEnd/>
                          </a:ln>
                        </pic:spPr>
                      </pic:pic>
                    </a:graphicData>
                  </a:graphic>
                </wp:inline>
              </w:drawing>
            </w:r>
          </w:p>
        </w:tc>
        <w:tc>
          <w:tcPr>
            <w:tcW w:w="4492" w:type="dxa"/>
          </w:tcPr>
          <w:p w:rsidR="005C4AD8" w:rsidRDefault="005C4AD8" w:rsidP="005C4AD8">
            <w:pPr>
              <w:rPr>
                <w:lang w:val="en-US"/>
              </w:rPr>
            </w:pPr>
            <w:r>
              <w:rPr>
                <w:noProof/>
                <w:lang w:val="fr-FR"/>
              </w:rPr>
              <w:drawing>
                <wp:inline distT="0" distB="0" distL="0" distR="0">
                  <wp:extent cx="2914328" cy="1980000"/>
                  <wp:effectExtent l="19050" t="0" r="322"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cstate="print"/>
                          <a:srcRect/>
                          <a:stretch>
                            <a:fillRect/>
                          </a:stretch>
                        </pic:blipFill>
                        <pic:spPr bwMode="auto">
                          <a:xfrm>
                            <a:off x="0" y="0"/>
                            <a:ext cx="2914328" cy="1980000"/>
                          </a:xfrm>
                          <a:prstGeom prst="rect">
                            <a:avLst/>
                          </a:prstGeom>
                          <a:noFill/>
                          <a:ln w="9525">
                            <a:noFill/>
                            <a:miter lim="800000"/>
                            <a:headEnd/>
                            <a:tailEnd/>
                          </a:ln>
                        </pic:spPr>
                      </pic:pic>
                    </a:graphicData>
                  </a:graphic>
                </wp:inline>
              </w:drawing>
            </w:r>
          </w:p>
        </w:tc>
      </w:tr>
      <w:tr w:rsidR="005C4AD8" w:rsidTr="005C4AD8">
        <w:tc>
          <w:tcPr>
            <w:tcW w:w="4769" w:type="dxa"/>
          </w:tcPr>
          <w:p w:rsidR="005C4AD8" w:rsidRPr="000A7706" w:rsidRDefault="005C4AD8" w:rsidP="005C4AD8">
            <w:pPr>
              <w:rPr>
                <w:noProof/>
                <w:lang w:val="en-US"/>
              </w:rPr>
            </w:pPr>
            <w:r w:rsidRPr="005C4AD8">
              <w:rPr>
                <w:noProof/>
                <w:lang w:val="fr-FR"/>
              </w:rPr>
              <w:drawing>
                <wp:inline distT="0" distB="0" distL="0" distR="0">
                  <wp:extent cx="3101143" cy="1980000"/>
                  <wp:effectExtent l="19050" t="0" r="4007" b="0"/>
                  <wp:docPr id="2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9" cstate="print"/>
                          <a:srcRect/>
                          <a:stretch>
                            <a:fillRect/>
                          </a:stretch>
                        </pic:blipFill>
                        <pic:spPr bwMode="auto">
                          <a:xfrm>
                            <a:off x="0" y="0"/>
                            <a:ext cx="3101143" cy="1980000"/>
                          </a:xfrm>
                          <a:prstGeom prst="rect">
                            <a:avLst/>
                          </a:prstGeom>
                          <a:noFill/>
                          <a:ln w="9525">
                            <a:noFill/>
                            <a:miter lim="800000"/>
                            <a:headEnd/>
                            <a:tailEnd/>
                          </a:ln>
                        </pic:spPr>
                      </pic:pic>
                    </a:graphicData>
                  </a:graphic>
                </wp:inline>
              </w:drawing>
            </w:r>
          </w:p>
        </w:tc>
        <w:tc>
          <w:tcPr>
            <w:tcW w:w="4492" w:type="dxa"/>
          </w:tcPr>
          <w:p w:rsidR="005C4AD8" w:rsidRPr="000A7706" w:rsidRDefault="005C4AD8" w:rsidP="005C4AD8">
            <w:pPr>
              <w:rPr>
                <w:noProof/>
                <w:lang w:val="en-US"/>
              </w:rPr>
            </w:pPr>
            <w:r>
              <w:rPr>
                <w:noProof/>
                <w:lang w:val="fr-FR"/>
              </w:rPr>
              <w:drawing>
                <wp:inline distT="0" distB="0" distL="0" distR="0">
                  <wp:extent cx="2914328" cy="1980000"/>
                  <wp:effectExtent l="19050" t="0" r="322"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0" cstate="print"/>
                          <a:srcRect/>
                          <a:stretch>
                            <a:fillRect/>
                          </a:stretch>
                        </pic:blipFill>
                        <pic:spPr bwMode="auto">
                          <a:xfrm>
                            <a:off x="0" y="0"/>
                            <a:ext cx="2914328" cy="1980000"/>
                          </a:xfrm>
                          <a:prstGeom prst="rect">
                            <a:avLst/>
                          </a:prstGeom>
                          <a:noFill/>
                          <a:ln w="9525">
                            <a:noFill/>
                            <a:miter lim="800000"/>
                            <a:headEnd/>
                            <a:tailEnd/>
                          </a:ln>
                        </pic:spPr>
                      </pic:pic>
                    </a:graphicData>
                  </a:graphic>
                </wp:inline>
              </w:drawing>
            </w:r>
          </w:p>
        </w:tc>
      </w:tr>
    </w:tbl>
    <w:p w:rsidR="0015090B" w:rsidRDefault="005C4AD8" w:rsidP="00FB75B0">
      <w:pPr>
        <w:pStyle w:val="Lgende"/>
        <w:jc w:val="left"/>
      </w:pPr>
      <w:bookmarkStart w:id="40" w:name="_Toc302716763"/>
      <w:r>
        <w:t xml:space="preserve">Figure </w:t>
      </w:r>
      <w:fldSimple w:instr=" SEQ Figure \* ARABIC ">
        <w:r w:rsidR="00684BAB">
          <w:rPr>
            <w:noProof/>
          </w:rPr>
          <w:t>8</w:t>
        </w:r>
      </w:fldSimple>
      <w:r>
        <w:t xml:space="preserve">: </w:t>
      </w:r>
      <w:r w:rsidR="00476FFC">
        <w:t xml:space="preserve">[Diagnosis A205] </w:t>
      </w:r>
      <w:r>
        <w:t>Amplitude differences (on left) and phase differences (on right) of regional MSL annual signals using successively ESOC Reaper and GFZ Reaper orbit solutions in the MSL calculation for ERS-1 (on top) and ERS-2 (on bottom).</w:t>
      </w:r>
      <w:bookmarkEnd w:id="40"/>
    </w:p>
    <w:p w:rsidR="005C4AD8" w:rsidRDefault="005C4AD8" w:rsidP="00EA42AE"/>
    <w:p w:rsidR="00AA37B6" w:rsidRDefault="00AA37B6" w:rsidP="00EA42AE">
      <w:r>
        <w:t>Co</w:t>
      </w:r>
      <w:r w:rsidR="00F930B0">
        <w:t xml:space="preserve">mparing COMBINED Reaper and GFZ </w:t>
      </w:r>
      <w:r>
        <w:t xml:space="preserve">SLCCI orbit solutions, we observed smaller differences lower than 0.5 mm of amplitude. However, </w:t>
      </w:r>
      <w:r w:rsidR="00254942">
        <w:t>concerning annual signal</w:t>
      </w:r>
      <w:r w:rsidR="00494C1E">
        <w:t>s</w:t>
      </w:r>
      <w:r w:rsidR="00254942">
        <w:t xml:space="preserve">, </w:t>
      </w:r>
      <w:r>
        <w:t>they are well correlated at large spatial scale</w:t>
      </w:r>
      <w:r w:rsidR="00254942">
        <w:t>s</w:t>
      </w:r>
      <w:r>
        <w:t xml:space="preserve"> and with exactly the same structures for both missions as displayed in the following maps.</w:t>
      </w:r>
      <w:r w:rsidR="00254942">
        <w:t xml:space="preserve"> This means that new standards app</w:t>
      </w:r>
      <w:r w:rsidR="00F930B0">
        <w:t xml:space="preserve">lied on GFZ </w:t>
      </w:r>
      <w:r w:rsidR="00254942">
        <w:t xml:space="preserve">SLCCI orbit solutions have a coherent impact on periodic signals but it is not currently possible to determine if it is realistic or not. </w:t>
      </w:r>
    </w:p>
    <w:p w:rsidR="00AA37B6" w:rsidRDefault="00AA37B6" w:rsidP="00EA42A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AA37B6" w:rsidTr="00FC09B3">
        <w:tc>
          <w:tcPr>
            <w:tcW w:w="4769" w:type="dxa"/>
          </w:tcPr>
          <w:p w:rsidR="00AA37B6" w:rsidRPr="000A7706" w:rsidRDefault="00254942" w:rsidP="00FC09B3">
            <w:pPr>
              <w:rPr>
                <w:noProof/>
                <w:lang w:val="en-US"/>
              </w:rPr>
            </w:pPr>
            <w:r>
              <w:rPr>
                <w:noProof/>
                <w:lang w:val="fr-FR"/>
              </w:rPr>
              <w:drawing>
                <wp:inline distT="0" distB="0" distL="0" distR="0">
                  <wp:extent cx="3110107" cy="1980000"/>
                  <wp:effectExtent l="19050" t="0" r="0"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srcRect/>
                          <a:stretch>
                            <a:fillRect/>
                          </a:stretch>
                        </pic:blipFill>
                        <pic:spPr bwMode="auto">
                          <a:xfrm>
                            <a:off x="0" y="0"/>
                            <a:ext cx="3110107" cy="1980000"/>
                          </a:xfrm>
                          <a:prstGeom prst="rect">
                            <a:avLst/>
                          </a:prstGeom>
                          <a:noFill/>
                          <a:ln w="9525">
                            <a:noFill/>
                            <a:miter lim="800000"/>
                            <a:headEnd/>
                            <a:tailEnd/>
                          </a:ln>
                        </pic:spPr>
                      </pic:pic>
                    </a:graphicData>
                  </a:graphic>
                </wp:inline>
              </w:drawing>
            </w:r>
          </w:p>
        </w:tc>
        <w:tc>
          <w:tcPr>
            <w:tcW w:w="4492" w:type="dxa"/>
          </w:tcPr>
          <w:p w:rsidR="00AA37B6" w:rsidRPr="000A7706" w:rsidRDefault="00254942" w:rsidP="00FC09B3">
            <w:pPr>
              <w:rPr>
                <w:noProof/>
                <w:lang w:val="en-US"/>
              </w:rPr>
            </w:pPr>
            <w:r>
              <w:rPr>
                <w:noProof/>
                <w:lang w:val="fr-FR"/>
              </w:rPr>
              <w:drawing>
                <wp:inline distT="0" distB="0" distL="0" distR="0">
                  <wp:extent cx="3110107" cy="1980000"/>
                  <wp:effectExtent l="19050" t="0" r="0" b="0"/>
                  <wp:docPr id="1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3110107" cy="1980000"/>
                          </a:xfrm>
                          <a:prstGeom prst="rect">
                            <a:avLst/>
                          </a:prstGeom>
                          <a:noFill/>
                          <a:ln w="9525">
                            <a:noFill/>
                            <a:miter lim="800000"/>
                            <a:headEnd/>
                            <a:tailEnd/>
                          </a:ln>
                        </pic:spPr>
                      </pic:pic>
                    </a:graphicData>
                  </a:graphic>
                </wp:inline>
              </w:drawing>
            </w:r>
          </w:p>
        </w:tc>
      </w:tr>
    </w:tbl>
    <w:p w:rsidR="00AA37B6" w:rsidRDefault="00AA37B6" w:rsidP="00AA37B6">
      <w:pPr>
        <w:pStyle w:val="Lgende"/>
        <w:jc w:val="left"/>
      </w:pPr>
      <w:r>
        <w:t xml:space="preserve">Figure </w:t>
      </w:r>
      <w:fldSimple w:instr=" SEQ Figure \* ARABIC ">
        <w:r w:rsidR="00684BAB">
          <w:rPr>
            <w:noProof/>
          </w:rPr>
          <w:t>9</w:t>
        </w:r>
      </w:fldSimple>
      <w:r>
        <w:t xml:space="preserve">: [Diagnosis A205] </w:t>
      </w:r>
      <w:r w:rsidR="00254942">
        <w:t xml:space="preserve">Amplitude differences of </w:t>
      </w:r>
      <w:r>
        <w:t xml:space="preserve">regional MSL annual signals using successively </w:t>
      </w:r>
      <w:r w:rsidR="00F930B0">
        <w:t>GFZ SL</w:t>
      </w:r>
      <w:r w:rsidR="00254942">
        <w:t>CCI</w:t>
      </w:r>
      <w:r>
        <w:t xml:space="preserve"> and </w:t>
      </w:r>
      <w:r w:rsidR="00254942">
        <w:t>COMBINED</w:t>
      </w:r>
      <w:r>
        <w:t xml:space="preserve"> Reaper orbit solutions in the MSL calculation for ERS-1 (on </w:t>
      </w:r>
      <w:r w:rsidR="00254942">
        <w:t>left</w:t>
      </w:r>
      <w:r>
        <w:t xml:space="preserve">) and ERS-2 (on </w:t>
      </w:r>
      <w:r w:rsidR="00254942">
        <w:t>right</w:t>
      </w:r>
      <w:r>
        <w:t>).</w:t>
      </w:r>
    </w:p>
    <w:p w:rsidR="00AA37B6" w:rsidRPr="008635B7" w:rsidRDefault="00AA37B6" w:rsidP="00EA42AE"/>
    <w:p w:rsidR="00EA42AE" w:rsidRDefault="0008718B" w:rsidP="00EA42AE">
      <w:pPr>
        <w:pStyle w:val="Titre3"/>
        <w:rPr>
          <w:lang w:val="en-US"/>
        </w:rPr>
      </w:pPr>
      <w:bookmarkStart w:id="41" w:name="_Toc319329436"/>
      <w:r>
        <w:rPr>
          <w:lang w:val="en-US"/>
        </w:rPr>
        <w:t xml:space="preserve">Orbit solutions dedicated to </w:t>
      </w:r>
      <w:r w:rsidR="00EA42AE">
        <w:rPr>
          <w:lang w:val="en-US"/>
        </w:rPr>
        <w:t>Envisat and Jason-1</w:t>
      </w:r>
      <w:bookmarkEnd w:id="41"/>
    </w:p>
    <w:p w:rsidR="00800617" w:rsidRDefault="0091535D" w:rsidP="00EA42AE">
      <w:pPr>
        <w:rPr>
          <w:lang w:val="en-US"/>
        </w:rPr>
      </w:pPr>
      <w:r>
        <w:rPr>
          <w:lang w:val="en-US"/>
        </w:rPr>
        <w:t>For Envisat and Jason-1 the</w:t>
      </w:r>
      <w:r w:rsidR="00DE79C2">
        <w:rPr>
          <w:lang w:val="en-US"/>
        </w:rPr>
        <w:t xml:space="preserve"> impact of new orbit </w:t>
      </w:r>
      <w:r w:rsidR="00200531">
        <w:rPr>
          <w:lang w:val="en-US"/>
        </w:rPr>
        <w:t xml:space="preserve">solutions  (ESOC and CNES) </w:t>
      </w:r>
      <w:r w:rsidR="00DE79C2">
        <w:rPr>
          <w:lang w:val="en-US"/>
        </w:rPr>
        <w:t xml:space="preserve">on </w:t>
      </w:r>
      <w:r>
        <w:rPr>
          <w:lang w:val="en-US"/>
        </w:rPr>
        <w:t xml:space="preserve">annual signal </w:t>
      </w:r>
      <w:r w:rsidR="00DE79C2">
        <w:rPr>
          <w:lang w:val="en-US"/>
        </w:rPr>
        <w:t>and</w:t>
      </w:r>
      <w:r>
        <w:rPr>
          <w:lang w:val="en-US"/>
        </w:rPr>
        <w:t xml:space="preserve"> semi-annual </w:t>
      </w:r>
      <w:r w:rsidR="00DE79C2">
        <w:rPr>
          <w:lang w:val="en-US"/>
        </w:rPr>
        <w:t xml:space="preserve">of regional MSL </w:t>
      </w:r>
      <w:r>
        <w:rPr>
          <w:lang w:val="en-US"/>
        </w:rPr>
        <w:t>is</w:t>
      </w:r>
      <w:r w:rsidR="00DE79C2">
        <w:rPr>
          <w:lang w:val="en-US"/>
        </w:rPr>
        <w:t xml:space="preserve"> lower than for ERS-2. Amplitude differences are lower than 0.5 cm for annual signal and 0.2 cm for semi-annual signal, but we detect stronger phase differences for semi-annual signal (until 1 month in south hemisphere) than for annual signal. Therefore the impact of new ESOC-V7 orbit is </w:t>
      </w:r>
      <w:r w:rsidR="00800617">
        <w:rPr>
          <w:lang w:val="en-US"/>
        </w:rPr>
        <w:t xml:space="preserve">low (but not null). </w:t>
      </w:r>
    </w:p>
    <w:p w:rsidR="00DE79C2" w:rsidRDefault="00800617" w:rsidP="00EA42AE">
      <w:pPr>
        <w:rPr>
          <w:lang w:val="en-US"/>
        </w:rPr>
      </w:pPr>
      <w:r>
        <w:rPr>
          <w:lang w:val="en-US"/>
        </w:rPr>
        <w:t xml:space="preserve">As previously, it’s not possible to determine which orbit improves the estimation of periodic signal with validation </w:t>
      </w:r>
      <w:r w:rsidR="007C57A2">
        <w:rPr>
          <w:lang w:val="en-US"/>
        </w:rPr>
        <w:t>diagnosis</w:t>
      </w:r>
      <w:r>
        <w:rPr>
          <w:lang w:val="en-US"/>
        </w:rPr>
        <w:t xml:space="preserve"> performed in the RRDP report at the moment. In this case, it is more difficult since the impact is low.</w:t>
      </w:r>
    </w:p>
    <w:p w:rsidR="00274444" w:rsidRDefault="00274444" w:rsidP="00B27ECF">
      <w:pPr>
        <w:rPr>
          <w:rFonts w:eastAsiaTheme="minorHAnsi"/>
          <w:lang w:val="en-US" w:eastAsia="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DE79C2" w:rsidTr="00800617">
        <w:tc>
          <w:tcPr>
            <w:tcW w:w="4630" w:type="dxa"/>
          </w:tcPr>
          <w:p w:rsidR="00DE79C2" w:rsidRDefault="00DE79C2" w:rsidP="001E3288">
            <w:pPr>
              <w:rPr>
                <w:lang w:val="en-US"/>
              </w:rPr>
            </w:pPr>
            <w:r>
              <w:rPr>
                <w:noProof/>
                <w:lang w:val="fr-FR"/>
              </w:rPr>
              <w:drawing>
                <wp:inline distT="0" distB="0" distL="0" distR="0">
                  <wp:extent cx="3104063" cy="1980000"/>
                  <wp:effectExtent l="19050" t="0" r="1087"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DE79C2" w:rsidRDefault="00DE79C2" w:rsidP="001E3288">
            <w:pPr>
              <w:rPr>
                <w:lang w:val="en-US"/>
              </w:rPr>
            </w:pPr>
            <w:r>
              <w:rPr>
                <w:noProof/>
                <w:lang w:val="fr-FR"/>
              </w:rPr>
              <w:drawing>
                <wp:inline distT="0" distB="0" distL="0" distR="0">
                  <wp:extent cx="3104063" cy="1980000"/>
                  <wp:effectExtent l="19050" t="0" r="1087"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4"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r>
      <w:tr w:rsidR="00DE79C2" w:rsidTr="00800617">
        <w:tc>
          <w:tcPr>
            <w:tcW w:w="4630" w:type="dxa"/>
          </w:tcPr>
          <w:p w:rsidR="00DE79C2" w:rsidRPr="000A7706" w:rsidRDefault="00DE79C2" w:rsidP="001E3288">
            <w:pPr>
              <w:rPr>
                <w:noProof/>
                <w:lang w:val="en-US"/>
              </w:rPr>
            </w:pPr>
            <w:r w:rsidRPr="00DE79C2">
              <w:rPr>
                <w:noProof/>
                <w:lang w:val="fr-FR"/>
              </w:rPr>
              <w:drawing>
                <wp:inline distT="0" distB="0" distL="0" distR="0">
                  <wp:extent cx="3104063" cy="1980000"/>
                  <wp:effectExtent l="19050" t="0" r="1087" b="0"/>
                  <wp:docPr id="51"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c>
          <w:tcPr>
            <w:tcW w:w="4631" w:type="dxa"/>
          </w:tcPr>
          <w:p w:rsidR="00DE79C2" w:rsidRPr="000A7706" w:rsidRDefault="00DE79C2" w:rsidP="001E3288">
            <w:pPr>
              <w:rPr>
                <w:noProof/>
                <w:lang w:val="en-US"/>
              </w:rPr>
            </w:pPr>
            <w:r>
              <w:rPr>
                <w:noProof/>
                <w:lang w:val="fr-FR"/>
              </w:rPr>
              <w:drawing>
                <wp:inline distT="0" distB="0" distL="0" distR="0">
                  <wp:extent cx="3104063" cy="1980000"/>
                  <wp:effectExtent l="19050" t="0" r="1087"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cstate="print"/>
                          <a:srcRect/>
                          <a:stretch>
                            <a:fillRect/>
                          </a:stretch>
                        </pic:blipFill>
                        <pic:spPr bwMode="auto">
                          <a:xfrm>
                            <a:off x="0" y="0"/>
                            <a:ext cx="3104063" cy="1980000"/>
                          </a:xfrm>
                          <a:prstGeom prst="rect">
                            <a:avLst/>
                          </a:prstGeom>
                          <a:noFill/>
                          <a:ln w="9525">
                            <a:noFill/>
                            <a:miter lim="800000"/>
                            <a:headEnd/>
                            <a:tailEnd/>
                          </a:ln>
                        </pic:spPr>
                      </pic:pic>
                    </a:graphicData>
                  </a:graphic>
                </wp:inline>
              </w:drawing>
            </w:r>
          </w:p>
        </w:tc>
      </w:tr>
    </w:tbl>
    <w:p w:rsidR="00800617" w:rsidRDefault="00800617" w:rsidP="00800617">
      <w:pPr>
        <w:pStyle w:val="Lgende"/>
        <w:jc w:val="left"/>
      </w:pPr>
      <w:bookmarkStart w:id="42" w:name="_Toc302716764"/>
      <w:r>
        <w:t xml:space="preserve">Figure </w:t>
      </w:r>
      <w:fldSimple w:instr=" SEQ Figure \* ARABIC ">
        <w:r w:rsidR="00684BAB">
          <w:rPr>
            <w:noProof/>
          </w:rPr>
          <w:t>10</w:t>
        </w:r>
      </w:fldSimple>
      <w:r>
        <w:t xml:space="preserve">: </w:t>
      </w:r>
      <w:r w:rsidR="00476FFC">
        <w:t xml:space="preserve">[Diagnosis A205] </w:t>
      </w:r>
      <w:r>
        <w:t>Amplitude differences (on left) and phase differences (on right) of regional MSL annual signals using successively ESOC-V7 and CNES GDR-C orbit solutions in the MSL calculation for Envisat (on top) and Jason-1 (on bottom).</w:t>
      </w:r>
      <w:bookmarkEnd w:id="42"/>
    </w:p>
    <w:p w:rsidR="006809A7" w:rsidRDefault="006809A7" w:rsidP="006809A7">
      <w:pPr>
        <w:pStyle w:val="Titre2"/>
        <w:rPr>
          <w:rFonts w:eastAsiaTheme="minorHAnsi"/>
          <w:lang w:val="en-US" w:eastAsia="en-US"/>
        </w:rPr>
      </w:pPr>
      <w:bookmarkStart w:id="43" w:name="_Toc319329437"/>
      <w:r>
        <w:rPr>
          <w:rFonts w:eastAsiaTheme="minorHAnsi"/>
          <w:lang w:val="en-US" w:eastAsia="en-US"/>
        </w:rPr>
        <w:t>Coastal areas</w:t>
      </w:r>
      <w:bookmarkEnd w:id="43"/>
    </w:p>
    <w:p w:rsidR="006809A7" w:rsidRDefault="006809A7" w:rsidP="006809A7">
      <w:pPr>
        <w:rPr>
          <w:rFonts w:eastAsiaTheme="minorHAnsi"/>
          <w:lang w:val="en-US" w:eastAsia="en-US"/>
        </w:rPr>
      </w:pPr>
      <w:r>
        <w:rPr>
          <w:rFonts w:eastAsiaTheme="minorHAnsi"/>
          <w:lang w:val="en-US" w:eastAsia="en-US"/>
        </w:rPr>
        <w:t>For coastal areas, the impact o</w:t>
      </w:r>
      <w:r w:rsidR="008836EF">
        <w:rPr>
          <w:rFonts w:eastAsiaTheme="minorHAnsi"/>
          <w:lang w:val="en-US" w:eastAsia="en-US"/>
        </w:rPr>
        <w:t>f</w:t>
      </w:r>
      <w:r>
        <w:rPr>
          <w:rFonts w:eastAsiaTheme="minorHAnsi"/>
          <w:lang w:val="en-US" w:eastAsia="en-US"/>
        </w:rPr>
        <w:t xml:space="preserve"> orbit solutions is the same that for global ocean as a result of long correlation distances of orbit (seve</w:t>
      </w:r>
      <w:r w:rsidR="0015090B">
        <w:rPr>
          <w:rFonts w:eastAsiaTheme="minorHAnsi"/>
          <w:lang w:val="en-US" w:eastAsia="en-US"/>
        </w:rPr>
        <w:t xml:space="preserve">ral thousands of kilometers).  </w:t>
      </w:r>
    </w:p>
    <w:p w:rsidR="006809A7" w:rsidRDefault="006809A7" w:rsidP="006809A7">
      <w:pPr>
        <w:pStyle w:val="Titre2"/>
        <w:rPr>
          <w:rFonts w:eastAsiaTheme="minorHAnsi"/>
          <w:lang w:val="en-US" w:eastAsia="en-US"/>
        </w:rPr>
      </w:pPr>
      <w:bookmarkStart w:id="44" w:name="_Toc319329438"/>
      <w:r>
        <w:rPr>
          <w:rFonts w:eastAsiaTheme="minorHAnsi"/>
          <w:lang w:val="en-US" w:eastAsia="en-US"/>
        </w:rPr>
        <w:lastRenderedPageBreak/>
        <w:t>High latitudes</w:t>
      </w:r>
      <w:bookmarkEnd w:id="44"/>
    </w:p>
    <w:p w:rsidR="006809A7" w:rsidRDefault="007430A2" w:rsidP="006809A7">
      <w:pPr>
        <w:rPr>
          <w:lang w:val="en-US"/>
        </w:rPr>
      </w:pPr>
      <w:r>
        <w:rPr>
          <w:lang w:val="en-US"/>
        </w:rPr>
        <w:t>The impact of orbit calculation in high latitudes is strong especially concerning</w:t>
      </w:r>
      <w:r w:rsidR="00BC7AF2">
        <w:rPr>
          <w:lang w:val="en-US"/>
        </w:rPr>
        <w:t xml:space="preserve"> the estimation of regional MSL</w:t>
      </w:r>
      <w:r w:rsidR="00200531">
        <w:rPr>
          <w:lang w:val="en-US"/>
        </w:rPr>
        <w:t xml:space="preserve"> trends.</w:t>
      </w:r>
    </w:p>
    <w:p w:rsidR="006809A7" w:rsidRDefault="006809A7" w:rsidP="00B27ECF">
      <w:pPr>
        <w:rPr>
          <w:rFonts w:eastAsiaTheme="minorHAnsi"/>
          <w:lang w:val="en-US" w:eastAsia="en-US"/>
        </w:rPr>
      </w:pPr>
    </w:p>
    <w:p w:rsidR="00B6578E" w:rsidRDefault="00B6578E" w:rsidP="00B6578E">
      <w:pPr>
        <w:pStyle w:val="Titre1"/>
        <w:rPr>
          <w:rFonts w:eastAsiaTheme="minorHAnsi"/>
          <w:lang w:val="en-US" w:eastAsia="en-US"/>
        </w:rPr>
      </w:pPr>
      <w:bookmarkStart w:id="45" w:name="_Toc319329439"/>
      <w:r>
        <w:rPr>
          <w:rFonts w:eastAsiaTheme="minorHAnsi"/>
          <w:lang w:val="en-US" w:eastAsia="en-US"/>
        </w:rPr>
        <w:t>Mesoscale</w:t>
      </w:r>
      <w:bookmarkEnd w:id="45"/>
    </w:p>
    <w:p w:rsidR="00EA42AE" w:rsidRDefault="00EA42AE" w:rsidP="007A1BAD">
      <w:pPr>
        <w:pStyle w:val="Titre2"/>
        <w:rPr>
          <w:lang w:val="en-US"/>
        </w:rPr>
      </w:pPr>
      <w:bookmarkStart w:id="46" w:name="_Toc319329440"/>
      <w:r>
        <w:rPr>
          <w:lang w:val="en-US"/>
        </w:rPr>
        <w:t xml:space="preserve">Validation </w:t>
      </w:r>
      <w:r w:rsidR="007C57A2">
        <w:rPr>
          <w:lang w:val="en-US"/>
        </w:rPr>
        <w:t>diagnoses</w:t>
      </w:r>
      <w:r>
        <w:rPr>
          <w:lang w:val="en-US"/>
        </w:rPr>
        <w:t xml:space="preserve"> used</w:t>
      </w:r>
      <w:bookmarkEnd w:id="46"/>
      <w:r>
        <w:rPr>
          <w:lang w:val="en-US"/>
        </w:rPr>
        <w:t xml:space="preserve"> </w:t>
      </w:r>
    </w:p>
    <w:p w:rsidR="000B7271" w:rsidRDefault="000B7271" w:rsidP="00EA42AE">
      <w:pPr>
        <w:rPr>
          <w:lang w:val="en-US"/>
        </w:rPr>
      </w:pPr>
      <w:r>
        <w:rPr>
          <w:lang w:val="en-US"/>
        </w:rPr>
        <w:t xml:space="preserve">Sea-level analyses at crossover </w:t>
      </w:r>
      <w:r w:rsidR="007552C3">
        <w:rPr>
          <w:lang w:val="en-US"/>
        </w:rPr>
        <w:t xml:space="preserve">points </w:t>
      </w:r>
      <w:r>
        <w:rPr>
          <w:lang w:val="en-US"/>
        </w:rPr>
        <w:t xml:space="preserve">and </w:t>
      </w:r>
      <w:r w:rsidR="007552C3">
        <w:rPr>
          <w:lang w:val="en-US"/>
        </w:rPr>
        <w:t xml:space="preserve">with </w:t>
      </w:r>
      <w:r>
        <w:rPr>
          <w:lang w:val="en-US"/>
        </w:rPr>
        <w:t xml:space="preserve">along-track </w:t>
      </w:r>
      <w:r w:rsidR="007552C3">
        <w:rPr>
          <w:lang w:val="en-US"/>
        </w:rPr>
        <w:t xml:space="preserve">data </w:t>
      </w:r>
      <w:r>
        <w:rPr>
          <w:lang w:val="en-US"/>
        </w:rPr>
        <w:t>allow us to detect improvements at short temporal scales (&lt; 2</w:t>
      </w:r>
      <w:r w:rsidR="008E7104">
        <w:rPr>
          <w:lang w:val="en-US"/>
        </w:rPr>
        <w:t xml:space="preserve"> </w:t>
      </w:r>
      <w:r>
        <w:rPr>
          <w:lang w:val="en-US"/>
        </w:rPr>
        <w:t>months) for mesos</w:t>
      </w:r>
      <w:r w:rsidR="00F540D2">
        <w:rPr>
          <w:lang w:val="en-US"/>
        </w:rPr>
        <w:t>cale application</w:t>
      </w:r>
      <w:r>
        <w:rPr>
          <w:lang w:val="en-US"/>
        </w:rPr>
        <w:t xml:space="preserve">. The most relevant </w:t>
      </w:r>
      <w:r w:rsidR="007C57A2">
        <w:rPr>
          <w:lang w:val="en-US"/>
        </w:rPr>
        <w:t>diagnoses</w:t>
      </w:r>
      <w:r>
        <w:rPr>
          <w:lang w:val="en-US"/>
        </w:rPr>
        <w:t xml:space="preserve"> performed in RRDP are the monitoring and the map of the variance SSH differences using successively 2 different orbit solutions in the sea-level calculation. </w:t>
      </w:r>
    </w:p>
    <w:p w:rsidR="000B7271" w:rsidRDefault="007C57A2" w:rsidP="00EA42AE">
      <w:pPr>
        <w:rPr>
          <w:lang w:val="en-US"/>
        </w:rPr>
      </w:pPr>
      <w:r>
        <w:rPr>
          <w:lang w:val="en-US"/>
        </w:rPr>
        <w:t>Diagnoses</w:t>
      </w:r>
      <w:r w:rsidR="000B7271">
        <w:rPr>
          <w:lang w:val="en-US"/>
        </w:rPr>
        <w:t xml:space="preserve"> A102</w:t>
      </w:r>
      <w:r w:rsidR="00564824">
        <w:rPr>
          <w:lang w:val="en-US"/>
        </w:rPr>
        <w:t>, A103</w:t>
      </w:r>
      <w:r w:rsidR="000B7271">
        <w:rPr>
          <w:lang w:val="en-US"/>
        </w:rPr>
        <w:t xml:space="preserve"> and A104 display the map and the long-term monitoring of SSH differences at crossover</w:t>
      </w:r>
      <w:r w:rsidR="007552C3">
        <w:rPr>
          <w:lang w:val="en-US"/>
        </w:rPr>
        <w:t xml:space="preserve"> points</w:t>
      </w:r>
      <w:r w:rsidR="00564824">
        <w:rPr>
          <w:lang w:val="en-US"/>
        </w:rPr>
        <w:t xml:space="preserve"> (mean and variance)</w:t>
      </w:r>
      <w:r w:rsidR="000B7271">
        <w:rPr>
          <w:lang w:val="en-US"/>
        </w:rPr>
        <w:t>: the reduction of variance</w:t>
      </w:r>
      <w:r w:rsidR="00564824">
        <w:rPr>
          <w:lang w:val="en-US"/>
        </w:rPr>
        <w:t xml:space="preserve"> and the reduction </w:t>
      </w:r>
      <w:r w:rsidR="007552C3">
        <w:rPr>
          <w:lang w:val="en-US"/>
        </w:rPr>
        <w:t xml:space="preserve">of </w:t>
      </w:r>
      <w:r w:rsidR="00564824">
        <w:rPr>
          <w:lang w:val="en-US"/>
        </w:rPr>
        <w:t>geographical bias</w:t>
      </w:r>
      <w:r w:rsidR="007552C3">
        <w:rPr>
          <w:lang w:val="en-US"/>
        </w:rPr>
        <w:t>es</w:t>
      </w:r>
      <w:r w:rsidR="00564824">
        <w:rPr>
          <w:lang w:val="en-US"/>
        </w:rPr>
        <w:t xml:space="preserve"> indicate</w:t>
      </w:r>
      <w:r w:rsidR="000B7271">
        <w:rPr>
          <w:lang w:val="en-US"/>
        </w:rPr>
        <w:t xml:space="preserve"> a better internal consistency of sea-level between ascending and descending passes within a 10-day window.</w:t>
      </w:r>
    </w:p>
    <w:p w:rsidR="000B7271" w:rsidRDefault="007C57A2" w:rsidP="00EA42AE">
      <w:pPr>
        <w:rPr>
          <w:lang w:val="en-US"/>
        </w:rPr>
      </w:pPr>
      <w:r>
        <w:rPr>
          <w:lang w:val="en-US"/>
        </w:rPr>
        <w:t>Diagnoses</w:t>
      </w:r>
      <w:r w:rsidR="000B7271">
        <w:rPr>
          <w:lang w:val="en-US"/>
        </w:rPr>
        <w:t xml:space="preserve"> A203 and A209 (</w:t>
      </w:r>
      <w:r w:rsidR="00F540D2">
        <w:rPr>
          <w:lang w:val="en-US"/>
        </w:rPr>
        <w:t xml:space="preserve">A209 </w:t>
      </w:r>
      <w:r w:rsidR="000B7271">
        <w:rPr>
          <w:lang w:val="en-US"/>
        </w:rPr>
        <w:t xml:space="preserve">not yet processed) </w:t>
      </w:r>
      <w:r w:rsidR="00F540D2">
        <w:rPr>
          <w:lang w:val="en-US"/>
        </w:rPr>
        <w:t xml:space="preserve">display the map and the long-term monitoring of SSH variance differences relative to a mean sea surface (MSS): the reduction of variance indicates a better consistency </w:t>
      </w:r>
      <w:r w:rsidR="007552C3">
        <w:rPr>
          <w:lang w:val="en-US"/>
        </w:rPr>
        <w:t xml:space="preserve">with </w:t>
      </w:r>
      <w:r w:rsidR="00F540D2">
        <w:rPr>
          <w:lang w:val="en-US"/>
        </w:rPr>
        <w:t xml:space="preserve">the MSS. Most of the time, it demonstrates an improvement of sea-level </w:t>
      </w:r>
      <w:r w:rsidR="00514BBC">
        <w:rPr>
          <w:lang w:val="en-US"/>
        </w:rPr>
        <w:t>computation</w:t>
      </w:r>
      <w:r w:rsidR="00F540D2">
        <w:rPr>
          <w:lang w:val="en-US"/>
        </w:rPr>
        <w:t xml:space="preserve">. But in some </w:t>
      </w:r>
      <w:r w:rsidR="00514BBC">
        <w:rPr>
          <w:lang w:val="en-US"/>
        </w:rPr>
        <w:t xml:space="preserve">few </w:t>
      </w:r>
      <w:r w:rsidR="00F540D2">
        <w:rPr>
          <w:lang w:val="en-US"/>
        </w:rPr>
        <w:t>cases, the variance increase can also indicate a systematic error in the MSS due to geographical bias for instance</w:t>
      </w:r>
      <w:r w:rsidR="007803D9">
        <w:rPr>
          <w:lang w:val="en-US"/>
        </w:rPr>
        <w:t xml:space="preserve"> not taken into account</w:t>
      </w:r>
      <w:r w:rsidR="00F540D2">
        <w:rPr>
          <w:lang w:val="en-US"/>
        </w:rPr>
        <w:t xml:space="preserve">. </w:t>
      </w:r>
    </w:p>
    <w:p w:rsidR="00EA42AE" w:rsidRPr="003B0861" w:rsidRDefault="0008718B" w:rsidP="003B0861">
      <w:pPr>
        <w:pStyle w:val="Titre2"/>
        <w:rPr>
          <w:lang w:val="en-US"/>
        </w:rPr>
      </w:pPr>
      <w:bookmarkStart w:id="47" w:name="_Toc319329441"/>
      <w:r>
        <w:rPr>
          <w:lang w:val="en-US"/>
        </w:rPr>
        <w:t>Orbit</w:t>
      </w:r>
      <w:r w:rsidR="003B0861">
        <w:rPr>
          <w:lang w:val="en-US"/>
        </w:rPr>
        <w:t xml:space="preserve"> solutions dedicated to ERS-1 and ERS-2</w:t>
      </w:r>
      <w:bookmarkEnd w:id="47"/>
      <w:r w:rsidR="003B0861">
        <w:rPr>
          <w:lang w:val="en-US"/>
        </w:rPr>
        <w:t xml:space="preserve"> </w:t>
      </w:r>
    </w:p>
    <w:p w:rsidR="00EA42AE" w:rsidRDefault="00564824" w:rsidP="00EA42AE">
      <w:pPr>
        <w:rPr>
          <w:lang w:val="en-US"/>
        </w:rPr>
      </w:pPr>
      <w:r>
        <w:rPr>
          <w:lang w:val="en-US"/>
        </w:rPr>
        <w:t>The improvement of sea-level estimation for short temporal signal (&gt; 20 days) is very significant using new Reaper</w:t>
      </w:r>
      <w:r w:rsidR="00494C1E">
        <w:rPr>
          <w:lang w:val="en-US"/>
        </w:rPr>
        <w:t xml:space="preserve"> and </w:t>
      </w:r>
      <w:r w:rsidR="006815B6">
        <w:rPr>
          <w:lang w:val="en-US"/>
        </w:rPr>
        <w:t>SL</w:t>
      </w:r>
      <w:r w:rsidR="00494C1E">
        <w:rPr>
          <w:lang w:val="en-US"/>
        </w:rPr>
        <w:t>CCI</w:t>
      </w:r>
      <w:r>
        <w:rPr>
          <w:lang w:val="en-US"/>
        </w:rPr>
        <w:t xml:space="preserve"> orbit</w:t>
      </w:r>
      <w:r w:rsidR="008E7104">
        <w:rPr>
          <w:lang w:val="en-US"/>
        </w:rPr>
        <w:t>s</w:t>
      </w:r>
      <w:r>
        <w:rPr>
          <w:lang w:val="en-US"/>
        </w:rPr>
        <w:t xml:space="preserve"> in comparison with the referenc</w:t>
      </w:r>
      <w:r w:rsidR="006678F0">
        <w:rPr>
          <w:lang w:val="en-US"/>
        </w:rPr>
        <w:t xml:space="preserve">e orbit (DEOS </w:t>
      </w:r>
      <w:r>
        <w:rPr>
          <w:lang w:val="en-US"/>
        </w:rPr>
        <w:t>DGM</w:t>
      </w:r>
      <w:r w:rsidR="006678F0">
        <w:rPr>
          <w:lang w:val="en-US"/>
        </w:rPr>
        <w:t>-E</w:t>
      </w:r>
      <w:r>
        <w:rPr>
          <w:lang w:val="en-US"/>
        </w:rPr>
        <w:t>04).</w:t>
      </w:r>
      <w:r>
        <w:rPr>
          <w:lang w:val="en-US"/>
        </w:rPr>
        <w:br/>
      </w:r>
      <w:r w:rsidR="00B84A79">
        <w:rPr>
          <w:lang w:val="en-US"/>
        </w:rPr>
        <w:t xml:space="preserve">The crossovers validation </w:t>
      </w:r>
      <w:r w:rsidR="007C57A2">
        <w:rPr>
          <w:lang w:val="en-US"/>
        </w:rPr>
        <w:t>diagnoses</w:t>
      </w:r>
      <w:r w:rsidR="00B84A79">
        <w:rPr>
          <w:lang w:val="en-US"/>
        </w:rPr>
        <w:t xml:space="preserve"> display a </w:t>
      </w:r>
      <w:r>
        <w:rPr>
          <w:lang w:val="en-US"/>
        </w:rPr>
        <w:t>very strong improvement for ERS-1</w:t>
      </w:r>
      <w:r w:rsidR="00B84A79">
        <w:rPr>
          <w:lang w:val="en-US"/>
        </w:rPr>
        <w:t xml:space="preserve"> and ERS-2 in terms of variance reduction and geographical bias reduction. We </w:t>
      </w:r>
      <w:r w:rsidR="003F52C5">
        <w:rPr>
          <w:lang w:val="en-US"/>
        </w:rPr>
        <w:t xml:space="preserve">have </w:t>
      </w:r>
      <w:r w:rsidR="00B84A79">
        <w:rPr>
          <w:lang w:val="en-US"/>
        </w:rPr>
        <w:t>plot</w:t>
      </w:r>
      <w:r w:rsidR="003F52C5">
        <w:rPr>
          <w:lang w:val="en-US"/>
        </w:rPr>
        <w:t>ted</w:t>
      </w:r>
      <w:r w:rsidR="008E7104">
        <w:rPr>
          <w:lang w:val="en-US"/>
        </w:rPr>
        <w:t>,</w:t>
      </w:r>
      <w:r w:rsidR="00B84A79">
        <w:rPr>
          <w:lang w:val="en-US"/>
        </w:rPr>
        <w:t xml:space="preserve"> for instance</w:t>
      </w:r>
      <w:r w:rsidR="008E7104">
        <w:rPr>
          <w:lang w:val="en-US"/>
        </w:rPr>
        <w:t>,</w:t>
      </w:r>
      <w:r w:rsidR="00B84A79">
        <w:rPr>
          <w:lang w:val="en-US"/>
        </w:rPr>
        <w:t xml:space="preserve"> the map of variance reduction (A104) for ERS-1 and ERS-2 using GFZ </w:t>
      </w:r>
      <w:r w:rsidR="00BC7AF2">
        <w:rPr>
          <w:lang w:val="en-US"/>
        </w:rPr>
        <w:t>Reaper</w:t>
      </w:r>
      <w:r w:rsidR="00B84A79">
        <w:rPr>
          <w:lang w:val="en-US"/>
        </w:rPr>
        <w:t xml:space="preserve"> orbit instead of reference orbit in the SSH calculation (see following figures).</w:t>
      </w:r>
    </w:p>
    <w:p w:rsidR="003F52C5" w:rsidRPr="003F52C5" w:rsidRDefault="003A442C" w:rsidP="00EA42AE">
      <w:r>
        <w:t>This strong improvement provide</w:t>
      </w:r>
      <w:r w:rsidR="00930415">
        <w:t>d</w:t>
      </w:r>
      <w:r>
        <w:t xml:space="preserve"> by new Reaper orbit is mainly due to the new standards used in the orbit calculation as</w:t>
      </w:r>
      <w:r w:rsidR="00240687">
        <w:t xml:space="preserve"> the new model of the Earth gravity field</w:t>
      </w:r>
      <w:r>
        <w:t xml:space="preserve">. </w:t>
      </w:r>
    </w:p>
    <w:p w:rsidR="00B84A79" w:rsidRPr="003A442C" w:rsidRDefault="00B84A79" w:rsidP="00EA42AE"/>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2"/>
        <w:gridCol w:w="4593"/>
      </w:tblGrid>
      <w:tr w:rsidR="00BC7AF2" w:rsidTr="00BC7AF2">
        <w:tc>
          <w:tcPr>
            <w:tcW w:w="4592" w:type="dxa"/>
          </w:tcPr>
          <w:p w:rsidR="00BC7AF2" w:rsidRDefault="00BC7AF2" w:rsidP="00BC7AF2">
            <w:pPr>
              <w:rPr>
                <w:lang w:val="en-US"/>
              </w:rPr>
            </w:pPr>
            <w:r>
              <w:rPr>
                <w:noProof/>
                <w:lang w:val="fr-FR"/>
              </w:rPr>
              <w:drawing>
                <wp:inline distT="0" distB="0" distL="0" distR="0">
                  <wp:extent cx="2656315" cy="1980000"/>
                  <wp:effectExtent l="19050" t="0" r="0" b="0"/>
                  <wp:docPr id="67"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7" cstate="print"/>
                          <a:srcRect/>
                          <a:stretch>
                            <a:fillRect/>
                          </a:stretch>
                        </pic:blipFill>
                        <pic:spPr bwMode="auto">
                          <a:xfrm>
                            <a:off x="0" y="0"/>
                            <a:ext cx="2656315" cy="1980000"/>
                          </a:xfrm>
                          <a:prstGeom prst="rect">
                            <a:avLst/>
                          </a:prstGeom>
                          <a:noFill/>
                          <a:ln w="9525">
                            <a:noFill/>
                            <a:miter lim="800000"/>
                            <a:headEnd/>
                            <a:tailEnd/>
                          </a:ln>
                        </pic:spPr>
                      </pic:pic>
                    </a:graphicData>
                  </a:graphic>
                </wp:inline>
              </w:drawing>
            </w:r>
          </w:p>
        </w:tc>
        <w:tc>
          <w:tcPr>
            <w:tcW w:w="4593" w:type="dxa"/>
          </w:tcPr>
          <w:p w:rsidR="00BC7AF2" w:rsidRDefault="00BC7AF2" w:rsidP="00BC7AF2">
            <w:pPr>
              <w:rPr>
                <w:lang w:val="en-US"/>
              </w:rPr>
            </w:pPr>
            <w:r>
              <w:rPr>
                <w:noProof/>
                <w:lang w:val="fr-FR"/>
              </w:rPr>
              <w:drawing>
                <wp:inline distT="0" distB="0" distL="0" distR="0">
                  <wp:extent cx="2656315" cy="1980000"/>
                  <wp:effectExtent l="19050" t="0" r="0" b="0"/>
                  <wp:docPr id="68"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cstate="print"/>
                          <a:srcRect/>
                          <a:stretch>
                            <a:fillRect/>
                          </a:stretch>
                        </pic:blipFill>
                        <pic:spPr bwMode="auto">
                          <a:xfrm>
                            <a:off x="0" y="0"/>
                            <a:ext cx="2656315" cy="1980000"/>
                          </a:xfrm>
                          <a:prstGeom prst="rect">
                            <a:avLst/>
                          </a:prstGeom>
                          <a:noFill/>
                          <a:ln w="9525">
                            <a:noFill/>
                            <a:miter lim="800000"/>
                            <a:headEnd/>
                            <a:tailEnd/>
                          </a:ln>
                        </pic:spPr>
                      </pic:pic>
                    </a:graphicData>
                  </a:graphic>
                </wp:inline>
              </w:drawing>
            </w:r>
          </w:p>
        </w:tc>
      </w:tr>
    </w:tbl>
    <w:p w:rsidR="00B51058" w:rsidRDefault="00B51058" w:rsidP="00B51058">
      <w:pPr>
        <w:pStyle w:val="Lgende"/>
        <w:jc w:val="left"/>
      </w:pPr>
      <w:bookmarkStart w:id="48" w:name="_Toc302716765"/>
      <w:r>
        <w:lastRenderedPageBreak/>
        <w:t xml:space="preserve">Figure </w:t>
      </w:r>
      <w:fldSimple w:instr=" SEQ Figure \* ARABIC ">
        <w:r w:rsidR="00684BAB">
          <w:rPr>
            <w:noProof/>
          </w:rPr>
          <w:t>11</w:t>
        </w:r>
      </w:fldSimple>
      <w:r>
        <w:t xml:space="preserve">: </w:t>
      </w:r>
      <w:r w:rsidR="00476FFC">
        <w:t xml:space="preserve">[Diagnosis A104] </w:t>
      </w:r>
      <w:r>
        <w:t xml:space="preserve">Maps of SSH variance differences using successively </w:t>
      </w:r>
      <w:r w:rsidR="002E784C">
        <w:t xml:space="preserve">GFZ Reaper </w:t>
      </w:r>
      <w:r>
        <w:t>and DEOS (reference) orbit solutions in the SSH calculation for ERS-1 (on left) and ERS-2 (on right).</w:t>
      </w:r>
      <w:bookmarkEnd w:id="48"/>
    </w:p>
    <w:p w:rsidR="00841DFE" w:rsidRDefault="00841DFE" w:rsidP="00EA42AE"/>
    <w:p w:rsidR="00B84A79" w:rsidRDefault="003A442C" w:rsidP="00EA42AE">
      <w:r>
        <w:t>Comparing the Reaper orbit</w:t>
      </w:r>
      <w:r w:rsidR="00841DFE">
        <w:t>s</w:t>
      </w:r>
      <w:r>
        <w:t xml:space="preserve"> together, we obtained the best results with COMBIN</w:t>
      </w:r>
      <w:r w:rsidR="00841DFE">
        <w:t xml:space="preserve">ED solution with a </w:t>
      </w:r>
      <w:r>
        <w:t>significant variance reduction for both missions</w:t>
      </w:r>
      <w:r w:rsidR="00841DFE">
        <w:t xml:space="preserve"> (see following figure)</w:t>
      </w:r>
      <w:r>
        <w:t>. GFZ and ESOC solution</w:t>
      </w:r>
      <w:r w:rsidR="00930415">
        <w:t>s</w:t>
      </w:r>
      <w:r>
        <w:t xml:space="preserve"> are closer although GFZ solutions provide better results at the end of the ERS-2 period.</w:t>
      </w:r>
    </w:p>
    <w:p w:rsidR="00841DFE" w:rsidRDefault="00841DFE" w:rsidP="00EA42AE">
      <w:r>
        <w:t xml:space="preserve">Therefore these analyses show that COMBINED orbit </w:t>
      </w:r>
      <w:r w:rsidR="00930415">
        <w:t xml:space="preserve">significantly </w:t>
      </w:r>
      <w:r>
        <w:t>increases the ERS-1 and ERS-2 SSH performances: it is the best orbit solution for ERS-1 and ERS-2 to improve the sea-level calculation at short temporal scale.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841DFE" w:rsidTr="0072526C">
        <w:tc>
          <w:tcPr>
            <w:tcW w:w="4592" w:type="dxa"/>
          </w:tcPr>
          <w:p w:rsidR="00841DFE" w:rsidRDefault="00841DFE" w:rsidP="0072526C">
            <w:pPr>
              <w:rPr>
                <w:lang w:val="en-US"/>
              </w:rPr>
            </w:pPr>
            <w:r>
              <w:rPr>
                <w:noProof/>
                <w:lang w:val="fr-FR"/>
              </w:rPr>
              <w:drawing>
                <wp:inline distT="0" distB="0" distL="0" distR="0">
                  <wp:extent cx="2868401" cy="1980000"/>
                  <wp:effectExtent l="19050" t="0" r="8149" b="0"/>
                  <wp:docPr id="71"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9" cstate="print"/>
                          <a:srcRect/>
                          <a:stretch>
                            <a:fillRect/>
                          </a:stretch>
                        </pic:blipFill>
                        <pic:spPr bwMode="auto">
                          <a:xfrm>
                            <a:off x="0" y="0"/>
                            <a:ext cx="2868401" cy="1980000"/>
                          </a:xfrm>
                          <a:prstGeom prst="rect">
                            <a:avLst/>
                          </a:prstGeom>
                          <a:noFill/>
                          <a:ln w="9525">
                            <a:noFill/>
                            <a:miter lim="800000"/>
                            <a:headEnd/>
                            <a:tailEnd/>
                          </a:ln>
                        </pic:spPr>
                      </pic:pic>
                    </a:graphicData>
                  </a:graphic>
                </wp:inline>
              </w:drawing>
            </w:r>
          </w:p>
        </w:tc>
        <w:tc>
          <w:tcPr>
            <w:tcW w:w="4593" w:type="dxa"/>
          </w:tcPr>
          <w:p w:rsidR="00841DFE" w:rsidRDefault="00841DFE" w:rsidP="0072526C">
            <w:pPr>
              <w:rPr>
                <w:lang w:val="en-US"/>
              </w:rPr>
            </w:pPr>
            <w:r>
              <w:rPr>
                <w:noProof/>
                <w:lang w:val="fr-FR"/>
              </w:rPr>
              <w:drawing>
                <wp:inline distT="0" distB="0" distL="0" distR="0">
                  <wp:extent cx="2868401" cy="1980000"/>
                  <wp:effectExtent l="19050" t="0" r="8149" b="0"/>
                  <wp:docPr id="72"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0" cstate="print"/>
                          <a:srcRect/>
                          <a:stretch>
                            <a:fillRect/>
                          </a:stretch>
                        </pic:blipFill>
                        <pic:spPr bwMode="auto">
                          <a:xfrm>
                            <a:off x="0" y="0"/>
                            <a:ext cx="2868401" cy="1980000"/>
                          </a:xfrm>
                          <a:prstGeom prst="rect">
                            <a:avLst/>
                          </a:prstGeom>
                          <a:noFill/>
                          <a:ln w="9525">
                            <a:noFill/>
                            <a:miter lim="800000"/>
                            <a:headEnd/>
                            <a:tailEnd/>
                          </a:ln>
                        </pic:spPr>
                      </pic:pic>
                    </a:graphicData>
                  </a:graphic>
                </wp:inline>
              </w:drawing>
            </w:r>
          </w:p>
        </w:tc>
      </w:tr>
    </w:tbl>
    <w:p w:rsidR="00841DFE" w:rsidRDefault="00841DFE" w:rsidP="00841DFE">
      <w:pPr>
        <w:pStyle w:val="Lgende"/>
        <w:jc w:val="left"/>
      </w:pPr>
      <w:bookmarkStart w:id="49" w:name="_Toc302716766"/>
      <w:r>
        <w:t xml:space="preserve">Figure </w:t>
      </w:r>
      <w:fldSimple w:instr=" SEQ Figure \* ARABIC ">
        <w:r w:rsidR="00684BAB">
          <w:rPr>
            <w:noProof/>
          </w:rPr>
          <w:t>12</w:t>
        </w:r>
      </w:fldSimple>
      <w:r w:rsidR="00037498">
        <w:t>:</w:t>
      </w:r>
      <w:r>
        <w:t xml:space="preserve"> </w:t>
      </w:r>
      <w:r w:rsidR="00494C1E">
        <w:t>[Diagnosis A104]</w:t>
      </w:r>
      <w:r w:rsidR="00037498">
        <w:t xml:space="preserve"> </w:t>
      </w:r>
      <w:r>
        <w:t xml:space="preserve">Maps of SSH variance differences using successively </w:t>
      </w:r>
      <w:r w:rsidR="002E784C">
        <w:t xml:space="preserve">GFZ Reaper </w:t>
      </w:r>
      <w:r>
        <w:t>and DEOS (reference) orbit solutions in the SSH calculation for ERS-1 (on left) and ERS-2 (on right).</w:t>
      </w:r>
      <w:bookmarkEnd w:id="49"/>
    </w:p>
    <w:p w:rsidR="0020402B" w:rsidRDefault="00F930B0" w:rsidP="00036360">
      <w:r>
        <w:t>Comparing the GFZ SL</w:t>
      </w:r>
      <w:r w:rsidR="0018786E">
        <w:t>CCI and COMBINED Reaper orbit</w:t>
      </w:r>
      <w:r w:rsidR="0020402B">
        <w:t xml:space="preserve"> solutions</w:t>
      </w:r>
      <w:r w:rsidR="0018786E">
        <w:t xml:space="preserve"> together, we also obtained</w:t>
      </w:r>
      <w:r w:rsidR="00C318D1">
        <w:t xml:space="preserve"> a</w:t>
      </w:r>
      <w:r w:rsidR="0018786E">
        <w:t xml:space="preserve"> better </w:t>
      </w:r>
      <w:r w:rsidR="00C318D1">
        <w:t>consistency of sea-level calculation at crossovers</w:t>
      </w:r>
      <w:r w:rsidR="0018786E">
        <w:t xml:space="preserve"> with the COMBINED orbit.</w:t>
      </w:r>
      <w:r w:rsidR="0020402B">
        <w:t xml:space="preserve"> </w:t>
      </w:r>
      <w:r w:rsidR="00A11C54">
        <w:t>The following maps display clearly a global lower SSH variance at crossovers using CO</w:t>
      </w:r>
      <w:r>
        <w:t>MBINED instead of GFZ SL</w:t>
      </w:r>
      <w:r w:rsidR="00A11C54">
        <w:t>CCI orbits. The temporal evolution of these variance differences (diagnoses A102) do</w:t>
      </w:r>
      <w:r w:rsidR="008E7104">
        <w:t>es not depend</w:t>
      </w:r>
      <w:r w:rsidR="00A11C54">
        <w:t xml:space="preserve"> on the period. </w:t>
      </w:r>
    </w:p>
    <w:p w:rsidR="0020402B" w:rsidRDefault="0020402B" w:rsidP="00036360"/>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2"/>
        <w:gridCol w:w="4593"/>
      </w:tblGrid>
      <w:tr w:rsidR="0020402B" w:rsidTr="00FC09B3">
        <w:tc>
          <w:tcPr>
            <w:tcW w:w="4592" w:type="dxa"/>
          </w:tcPr>
          <w:p w:rsidR="0020402B" w:rsidRDefault="0020402B" w:rsidP="00FC09B3">
            <w:pPr>
              <w:rPr>
                <w:lang w:val="en-US"/>
              </w:rPr>
            </w:pPr>
            <w:r>
              <w:rPr>
                <w:noProof/>
                <w:lang w:val="fr-FR"/>
              </w:rPr>
              <w:drawing>
                <wp:inline distT="0" distB="0" distL="0" distR="0">
                  <wp:extent cx="2655111" cy="1980000"/>
                  <wp:effectExtent l="19050" t="0" r="0" b="0"/>
                  <wp:docPr id="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2655111" cy="1980000"/>
                          </a:xfrm>
                          <a:prstGeom prst="rect">
                            <a:avLst/>
                          </a:prstGeom>
                          <a:noFill/>
                          <a:ln w="9525">
                            <a:noFill/>
                            <a:miter lim="800000"/>
                            <a:headEnd/>
                            <a:tailEnd/>
                          </a:ln>
                        </pic:spPr>
                      </pic:pic>
                    </a:graphicData>
                  </a:graphic>
                </wp:inline>
              </w:drawing>
            </w:r>
          </w:p>
        </w:tc>
        <w:tc>
          <w:tcPr>
            <w:tcW w:w="4593" w:type="dxa"/>
          </w:tcPr>
          <w:p w:rsidR="0020402B" w:rsidRDefault="0020402B" w:rsidP="00FC09B3">
            <w:pPr>
              <w:rPr>
                <w:lang w:val="en-US"/>
              </w:rPr>
            </w:pPr>
            <w:r>
              <w:rPr>
                <w:noProof/>
                <w:lang w:val="fr-FR"/>
              </w:rPr>
              <w:drawing>
                <wp:inline distT="0" distB="0" distL="0" distR="0">
                  <wp:extent cx="2655111" cy="1980000"/>
                  <wp:effectExtent l="19050" t="0" r="0" b="0"/>
                  <wp:docPr id="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srcRect/>
                          <a:stretch>
                            <a:fillRect/>
                          </a:stretch>
                        </pic:blipFill>
                        <pic:spPr bwMode="auto">
                          <a:xfrm>
                            <a:off x="0" y="0"/>
                            <a:ext cx="2655111" cy="1980000"/>
                          </a:xfrm>
                          <a:prstGeom prst="rect">
                            <a:avLst/>
                          </a:prstGeom>
                          <a:noFill/>
                          <a:ln w="9525">
                            <a:noFill/>
                            <a:miter lim="800000"/>
                            <a:headEnd/>
                            <a:tailEnd/>
                          </a:ln>
                        </pic:spPr>
                      </pic:pic>
                    </a:graphicData>
                  </a:graphic>
                </wp:inline>
              </w:drawing>
            </w:r>
          </w:p>
        </w:tc>
      </w:tr>
    </w:tbl>
    <w:p w:rsidR="0020402B" w:rsidRDefault="0020402B" w:rsidP="0020402B">
      <w:pPr>
        <w:pStyle w:val="Lgende"/>
      </w:pPr>
      <w:r>
        <w:t xml:space="preserve">Figure </w:t>
      </w:r>
      <w:fldSimple w:instr=" SEQ Figure \* ARABIC ">
        <w:r w:rsidR="00684BAB">
          <w:rPr>
            <w:noProof/>
          </w:rPr>
          <w:t>13</w:t>
        </w:r>
      </w:fldSimple>
      <w:r>
        <w:t>: [Diagnosis A104] Maps of SSH variance differences using successively GFZ</w:t>
      </w:r>
      <w:r w:rsidR="00F930B0">
        <w:t xml:space="preserve"> SL</w:t>
      </w:r>
      <w:r w:rsidR="00A11C54">
        <w:t>CCI</w:t>
      </w:r>
      <w:r>
        <w:t xml:space="preserve"> and </w:t>
      </w:r>
      <w:r w:rsidR="00A11C54">
        <w:t>COMBINED Reaper</w:t>
      </w:r>
      <w:r>
        <w:t xml:space="preserve"> orbit solutions in the SSH calculation for ERS-1 (on left) and ERS-2 (on right).</w:t>
      </w:r>
    </w:p>
    <w:p w:rsidR="009552C9" w:rsidRDefault="009552C9" w:rsidP="00240687"/>
    <w:p w:rsidR="00841DFE" w:rsidRPr="00B51058" w:rsidRDefault="00A11C54" w:rsidP="00EA42AE">
      <w:r>
        <w:t xml:space="preserve">The last result is not </w:t>
      </w:r>
      <w:r w:rsidR="009552C9">
        <w:t>in agreement with</w:t>
      </w:r>
      <w:r>
        <w:t xml:space="preserve"> </w:t>
      </w:r>
      <w:r w:rsidR="00F31BF4">
        <w:t>another diagnosis (not performed in RRDP reports) allowing</w:t>
      </w:r>
      <w:r w:rsidR="009552C9">
        <w:t xml:space="preserve"> us</w:t>
      </w:r>
      <w:r w:rsidR="00F31BF4">
        <w:t xml:space="preserve"> to measure </w:t>
      </w:r>
      <w:r w:rsidR="00F31BF4">
        <w:rPr>
          <w:lang w:val="en-US"/>
        </w:rPr>
        <w:t xml:space="preserve">the consistency of radial orbit components between ascending and descending passes </w:t>
      </w:r>
      <w:r w:rsidR="00F31BF4">
        <w:rPr>
          <w:lang w:val="en-US"/>
        </w:rPr>
        <w:lastRenderedPageBreak/>
        <w:t>at crossovers</w:t>
      </w:r>
      <w:r w:rsidR="009552C9">
        <w:rPr>
          <w:lang w:val="en-US"/>
        </w:rPr>
        <w:t>.</w:t>
      </w:r>
      <w:r w:rsidR="00F31BF4">
        <w:t xml:space="preserve"> </w:t>
      </w:r>
      <w:r w:rsidR="00175532">
        <w:t>Crossover height differences were computed using an iterative process (Wisse et al., 1995).</w:t>
      </w:r>
      <w:r w:rsidR="00F15993">
        <w:t xml:space="preserve"> Crossover height differences are generally due to sea level changes between the two epochs, satellite orbit height errors as well as the errors of used tide models, altimeter range corrections etc. (Scharroo, 2002, p.14). </w:t>
      </w:r>
      <w:r w:rsidR="00175532">
        <w:t>The root-mean-square (RMS) value</w:t>
      </w:r>
      <w:r w:rsidR="00F15993">
        <w:t xml:space="preserve"> of the crossover differences is a measure of the cumulative height errors. When the same altimeter data corrections are used for the crossover analysis of different orbits and only orbits are replaced, the value of RMS crossover differences is an indication of orbit quality at the given time interval</w:t>
      </w:r>
      <w:r w:rsidR="00C93C2C">
        <w:t xml:space="preserve"> of crossover computation: smaller </w:t>
      </w:r>
      <w:r w:rsidR="00B730A7">
        <w:t xml:space="preserve">crossover RMS height difference indicates </w:t>
      </w:r>
      <w:r w:rsidR="00C93C2C">
        <w:t>better orbit quality.</w:t>
      </w:r>
      <w:r w:rsidR="00F15993">
        <w:t xml:space="preserve"> </w:t>
      </w:r>
      <w:r w:rsidR="00240687">
        <w:rPr>
          <w:lang w:val="en-US"/>
        </w:rPr>
        <w:t>The following table gives the mean values of crossover RMS height differences</w:t>
      </w:r>
      <w:r w:rsidR="00405185">
        <w:rPr>
          <w:lang w:val="en-US"/>
        </w:rPr>
        <w:t xml:space="preserve"> computed at 7-day interval</w:t>
      </w:r>
      <w:r w:rsidR="00240687">
        <w:rPr>
          <w:lang w:val="en-US"/>
        </w:rPr>
        <w:t xml:space="preserve"> for different orbit solution</w:t>
      </w:r>
      <w:r w:rsidR="00405185">
        <w:rPr>
          <w:lang w:val="en-US"/>
        </w:rPr>
        <w:t>s over the period from September 1992 till June 1996 for ERS-1 and from May 1995 till July 2003 for ERS-2.</w:t>
      </w:r>
    </w:p>
    <w:p w:rsidR="00EA42AE" w:rsidRDefault="0008718B" w:rsidP="007A1BAD">
      <w:pPr>
        <w:pStyle w:val="Titre2"/>
        <w:rPr>
          <w:lang w:val="en-US"/>
        </w:rPr>
      </w:pPr>
      <w:bookmarkStart w:id="50" w:name="_Toc319329442"/>
      <w:r>
        <w:rPr>
          <w:lang w:val="en-US"/>
        </w:rPr>
        <w:t xml:space="preserve">Orbit solutions dedicated to </w:t>
      </w:r>
      <w:r w:rsidR="00EA42AE">
        <w:rPr>
          <w:lang w:val="en-US"/>
        </w:rPr>
        <w:t>Envisat and Jason-1</w:t>
      </w:r>
      <w:bookmarkEnd w:id="50"/>
    </w:p>
    <w:p w:rsidR="0042528D" w:rsidRDefault="00FC1193" w:rsidP="00EA42AE">
      <w:pPr>
        <w:rPr>
          <w:lang w:val="en-US"/>
        </w:rPr>
      </w:pPr>
      <w:r>
        <w:rPr>
          <w:lang w:val="en-US"/>
        </w:rPr>
        <w:t>Concerning Jason-1 and Envisat, the impact at short temporal scale</w:t>
      </w:r>
      <w:r w:rsidR="00930415">
        <w:rPr>
          <w:lang w:val="en-US"/>
        </w:rPr>
        <w:t>s</w:t>
      </w:r>
      <w:r>
        <w:rPr>
          <w:lang w:val="en-US"/>
        </w:rPr>
        <w:t xml:space="preserve"> of using </w:t>
      </w:r>
      <w:r w:rsidR="00200531">
        <w:rPr>
          <w:lang w:val="en-US"/>
        </w:rPr>
        <w:t>new</w:t>
      </w:r>
      <w:r>
        <w:rPr>
          <w:lang w:val="en-US"/>
        </w:rPr>
        <w:t xml:space="preserve"> orbit solution</w:t>
      </w:r>
      <w:r w:rsidR="00200531">
        <w:rPr>
          <w:lang w:val="en-US"/>
        </w:rPr>
        <w:t>s (ESCO V7 and CNES GDR-D)</w:t>
      </w:r>
      <w:r>
        <w:rPr>
          <w:lang w:val="en-US"/>
        </w:rPr>
        <w:t xml:space="preserve"> instead of CNES GDR-C one is low. The analyses at crossover</w:t>
      </w:r>
      <w:r w:rsidR="00930415">
        <w:rPr>
          <w:lang w:val="en-US"/>
        </w:rPr>
        <w:t xml:space="preserve"> points</w:t>
      </w:r>
      <w:r>
        <w:rPr>
          <w:lang w:val="en-US"/>
        </w:rPr>
        <w:t xml:space="preserve"> do not </w:t>
      </w:r>
      <w:r w:rsidR="0042528D">
        <w:rPr>
          <w:lang w:val="en-US"/>
        </w:rPr>
        <w:t xml:space="preserve">display strong variance differences. We only observe a low variance increase or reduction in some large areas. </w:t>
      </w:r>
      <w:r w:rsidR="00532491">
        <w:rPr>
          <w:lang w:val="en-US"/>
        </w:rPr>
        <w:t xml:space="preserve">We also observed that CNES orbit solutions (GDR-D and GDR-C) provide more homogenous maps of SSH crossovers in terms of variance differences than the ESOC orbit solutions. </w:t>
      </w:r>
      <w:r w:rsidR="0042528D">
        <w:rPr>
          <w:lang w:val="en-US"/>
        </w:rPr>
        <w:t xml:space="preserve">But it’s not really possible to recommend </w:t>
      </w:r>
      <w:r w:rsidR="00930415">
        <w:rPr>
          <w:lang w:val="en-US"/>
        </w:rPr>
        <w:t xml:space="preserve">one </w:t>
      </w:r>
      <w:r w:rsidR="0042528D">
        <w:rPr>
          <w:lang w:val="en-US"/>
        </w:rPr>
        <w:t xml:space="preserve">of them to improve mesoscale applications. </w:t>
      </w:r>
    </w:p>
    <w:p w:rsidR="00532491" w:rsidRDefault="00532491" w:rsidP="00EA42AE">
      <w:pPr>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42528D" w:rsidTr="0042528D">
        <w:tc>
          <w:tcPr>
            <w:tcW w:w="4630" w:type="dxa"/>
          </w:tcPr>
          <w:p w:rsidR="0042528D" w:rsidRDefault="0042528D" w:rsidP="00716348">
            <w:pPr>
              <w:rPr>
                <w:lang w:val="en-US"/>
              </w:rPr>
            </w:pPr>
            <w:r>
              <w:rPr>
                <w:noProof/>
                <w:lang w:val="fr-FR"/>
              </w:rPr>
              <w:drawing>
                <wp:inline distT="0" distB="0" distL="0" distR="0">
                  <wp:extent cx="2943111" cy="1980000"/>
                  <wp:effectExtent l="19050" t="0" r="0" b="0"/>
                  <wp:docPr id="76"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3" cstate="print"/>
                          <a:srcRect/>
                          <a:stretch>
                            <a:fillRect/>
                          </a:stretch>
                        </pic:blipFill>
                        <pic:spPr bwMode="auto">
                          <a:xfrm>
                            <a:off x="0" y="0"/>
                            <a:ext cx="2943111" cy="1980000"/>
                          </a:xfrm>
                          <a:prstGeom prst="rect">
                            <a:avLst/>
                          </a:prstGeom>
                          <a:noFill/>
                          <a:ln w="9525">
                            <a:noFill/>
                            <a:miter lim="800000"/>
                            <a:headEnd/>
                            <a:tailEnd/>
                          </a:ln>
                        </pic:spPr>
                      </pic:pic>
                    </a:graphicData>
                  </a:graphic>
                </wp:inline>
              </w:drawing>
            </w:r>
          </w:p>
        </w:tc>
        <w:tc>
          <w:tcPr>
            <w:tcW w:w="4631" w:type="dxa"/>
          </w:tcPr>
          <w:p w:rsidR="0042528D" w:rsidRDefault="0042528D" w:rsidP="00716348">
            <w:pPr>
              <w:rPr>
                <w:lang w:val="en-US"/>
              </w:rPr>
            </w:pPr>
            <w:r>
              <w:rPr>
                <w:noProof/>
                <w:lang w:val="fr-FR"/>
              </w:rPr>
              <w:drawing>
                <wp:inline distT="0" distB="0" distL="0" distR="0">
                  <wp:extent cx="2943111" cy="1980000"/>
                  <wp:effectExtent l="19050" t="0" r="0" b="0"/>
                  <wp:docPr id="75"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cstate="print"/>
                          <a:srcRect/>
                          <a:stretch>
                            <a:fillRect/>
                          </a:stretch>
                        </pic:blipFill>
                        <pic:spPr bwMode="auto">
                          <a:xfrm>
                            <a:off x="0" y="0"/>
                            <a:ext cx="2943111" cy="1980000"/>
                          </a:xfrm>
                          <a:prstGeom prst="rect">
                            <a:avLst/>
                          </a:prstGeom>
                          <a:noFill/>
                          <a:ln w="9525">
                            <a:noFill/>
                            <a:miter lim="800000"/>
                            <a:headEnd/>
                            <a:tailEnd/>
                          </a:ln>
                        </pic:spPr>
                      </pic:pic>
                    </a:graphicData>
                  </a:graphic>
                </wp:inline>
              </w:drawing>
            </w:r>
          </w:p>
        </w:tc>
      </w:tr>
    </w:tbl>
    <w:p w:rsidR="00BD4A3B" w:rsidRPr="00532491" w:rsidRDefault="0042528D" w:rsidP="00532491">
      <w:pPr>
        <w:pStyle w:val="Lgende"/>
        <w:jc w:val="left"/>
      </w:pPr>
      <w:bookmarkStart w:id="51" w:name="_Toc302716767"/>
      <w:r>
        <w:t xml:space="preserve">Figure </w:t>
      </w:r>
      <w:fldSimple w:instr=" SEQ Figure \* ARABIC ">
        <w:r w:rsidR="00684BAB">
          <w:rPr>
            <w:noProof/>
          </w:rPr>
          <w:t>14</w:t>
        </w:r>
      </w:fldSimple>
      <w:r>
        <w:t xml:space="preserve">: </w:t>
      </w:r>
      <w:r w:rsidR="00476FFC">
        <w:t xml:space="preserve">[Diagnosis A104] </w:t>
      </w:r>
      <w:r>
        <w:t>Maps of SSH variance differences using successively ESOC-V7 and CNES-GDR-C (reference) orbit solutions in the SSH calculation for Envisat (on left) and Jason-1 (on right).</w:t>
      </w:r>
      <w:bookmarkEnd w:id="51"/>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631"/>
      </w:tblGrid>
      <w:tr w:rsidR="00BD4A3B" w:rsidTr="00C96674">
        <w:tc>
          <w:tcPr>
            <w:tcW w:w="4630" w:type="dxa"/>
          </w:tcPr>
          <w:p w:rsidR="00BD4A3B" w:rsidRDefault="00532491" w:rsidP="00C96674">
            <w:pPr>
              <w:rPr>
                <w:lang w:val="en-US"/>
              </w:rPr>
            </w:pPr>
            <w:r>
              <w:rPr>
                <w:noProof/>
                <w:lang w:val="fr-FR"/>
              </w:rPr>
              <w:drawing>
                <wp:inline distT="0" distB="0" distL="0" distR="0">
                  <wp:extent cx="3118013" cy="1980000"/>
                  <wp:effectExtent l="19050" t="0" r="6187" b="0"/>
                  <wp:docPr id="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srcRect/>
                          <a:stretch>
                            <a:fillRect/>
                          </a:stretch>
                        </pic:blipFill>
                        <pic:spPr bwMode="auto">
                          <a:xfrm>
                            <a:off x="0" y="0"/>
                            <a:ext cx="3118013" cy="1980000"/>
                          </a:xfrm>
                          <a:prstGeom prst="rect">
                            <a:avLst/>
                          </a:prstGeom>
                          <a:noFill/>
                          <a:ln w="9525">
                            <a:noFill/>
                            <a:miter lim="800000"/>
                            <a:headEnd/>
                            <a:tailEnd/>
                          </a:ln>
                        </pic:spPr>
                      </pic:pic>
                    </a:graphicData>
                  </a:graphic>
                </wp:inline>
              </w:drawing>
            </w:r>
          </w:p>
        </w:tc>
        <w:tc>
          <w:tcPr>
            <w:tcW w:w="4631" w:type="dxa"/>
          </w:tcPr>
          <w:p w:rsidR="00BD4A3B" w:rsidRDefault="00532491" w:rsidP="00C96674">
            <w:pPr>
              <w:rPr>
                <w:lang w:val="en-US"/>
              </w:rPr>
            </w:pPr>
            <w:r>
              <w:rPr>
                <w:noProof/>
                <w:lang w:val="fr-FR"/>
              </w:rPr>
              <w:drawing>
                <wp:inline distT="0" distB="0" distL="0" distR="0">
                  <wp:extent cx="3119135" cy="1980000"/>
                  <wp:effectExtent l="19050" t="0" r="5065" b="0"/>
                  <wp:docPr id="2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srcRect/>
                          <a:stretch>
                            <a:fillRect/>
                          </a:stretch>
                        </pic:blipFill>
                        <pic:spPr bwMode="auto">
                          <a:xfrm>
                            <a:off x="0" y="0"/>
                            <a:ext cx="3119135" cy="1980000"/>
                          </a:xfrm>
                          <a:prstGeom prst="rect">
                            <a:avLst/>
                          </a:prstGeom>
                          <a:noFill/>
                          <a:ln w="9525">
                            <a:noFill/>
                            <a:miter lim="800000"/>
                            <a:headEnd/>
                            <a:tailEnd/>
                          </a:ln>
                        </pic:spPr>
                      </pic:pic>
                    </a:graphicData>
                  </a:graphic>
                </wp:inline>
              </w:drawing>
            </w:r>
          </w:p>
        </w:tc>
      </w:tr>
    </w:tbl>
    <w:p w:rsidR="000B7EA5" w:rsidRPr="0042528D" w:rsidRDefault="00BD4A3B" w:rsidP="00532491">
      <w:pPr>
        <w:pStyle w:val="Lgende"/>
        <w:jc w:val="left"/>
      </w:pPr>
      <w:r>
        <w:t xml:space="preserve">Figure </w:t>
      </w:r>
      <w:fldSimple w:instr=" SEQ Figure \* ARABIC ">
        <w:r w:rsidR="00684BAB">
          <w:rPr>
            <w:noProof/>
          </w:rPr>
          <w:t>15</w:t>
        </w:r>
      </w:fldSimple>
      <w:r>
        <w:t>: [Diagnosis A104] Maps of SSH variance differences using successively preliminary CNEs GDR-D and CNES-GDR-C (reference) orbit solutions in the SSH calculation for Envisat (on left) and Jason-1 (on right).</w:t>
      </w:r>
    </w:p>
    <w:p w:rsidR="007430A2" w:rsidRDefault="007430A2" w:rsidP="007430A2">
      <w:pPr>
        <w:pStyle w:val="Titre2"/>
        <w:rPr>
          <w:rFonts w:eastAsiaTheme="minorHAnsi"/>
          <w:lang w:val="en-US" w:eastAsia="en-US"/>
        </w:rPr>
      </w:pPr>
      <w:bookmarkStart w:id="52" w:name="_Toc319329443"/>
      <w:r>
        <w:rPr>
          <w:rFonts w:eastAsiaTheme="minorHAnsi"/>
          <w:lang w:val="en-US" w:eastAsia="en-US"/>
        </w:rPr>
        <w:lastRenderedPageBreak/>
        <w:t>Coastal areas</w:t>
      </w:r>
      <w:bookmarkEnd w:id="52"/>
    </w:p>
    <w:p w:rsidR="007430A2" w:rsidRDefault="007430A2" w:rsidP="007430A2">
      <w:pPr>
        <w:rPr>
          <w:rFonts w:eastAsiaTheme="minorHAnsi"/>
          <w:lang w:val="en-US" w:eastAsia="en-US"/>
        </w:rPr>
      </w:pPr>
      <w:r>
        <w:rPr>
          <w:rFonts w:eastAsiaTheme="minorHAnsi"/>
          <w:lang w:val="en-US" w:eastAsia="en-US"/>
        </w:rPr>
        <w:t xml:space="preserve">For coastal areas, the impact of orbit solutions is the same that for global ocean as a result of long correlation distances of orbit (several thousands of kilometers).  </w:t>
      </w:r>
    </w:p>
    <w:p w:rsidR="007430A2" w:rsidRDefault="007430A2" w:rsidP="007430A2">
      <w:pPr>
        <w:pStyle w:val="Titre2"/>
        <w:rPr>
          <w:rFonts w:eastAsiaTheme="minorHAnsi"/>
          <w:lang w:val="en-US" w:eastAsia="en-US"/>
        </w:rPr>
      </w:pPr>
      <w:bookmarkStart w:id="53" w:name="_Toc319329444"/>
      <w:r>
        <w:rPr>
          <w:rFonts w:eastAsiaTheme="minorHAnsi"/>
          <w:lang w:val="en-US" w:eastAsia="en-US"/>
        </w:rPr>
        <w:t>High latitudes</w:t>
      </w:r>
      <w:bookmarkEnd w:id="53"/>
    </w:p>
    <w:p w:rsidR="007430A2" w:rsidRDefault="007430A2" w:rsidP="000B7EA5">
      <w:pPr>
        <w:rPr>
          <w:lang w:val="en-US"/>
        </w:rPr>
      </w:pPr>
      <w:r>
        <w:rPr>
          <w:lang w:val="en-US"/>
        </w:rPr>
        <w:t xml:space="preserve">The impact of orbit calculation </w:t>
      </w:r>
      <w:r w:rsidR="00930415">
        <w:rPr>
          <w:lang w:val="en-US"/>
        </w:rPr>
        <w:t xml:space="preserve">at </w:t>
      </w:r>
      <w:r w:rsidR="00EE15C0">
        <w:rPr>
          <w:lang w:val="en-US"/>
        </w:rPr>
        <w:t>high</w:t>
      </w:r>
      <w:r>
        <w:rPr>
          <w:lang w:val="en-US"/>
        </w:rPr>
        <w:t xml:space="preserve"> latitudes </w:t>
      </w:r>
      <w:r w:rsidR="00EE15C0">
        <w:rPr>
          <w:lang w:val="en-US"/>
        </w:rPr>
        <w:t>to improve the sea-level calculation for mesoscale application</w:t>
      </w:r>
      <w:r w:rsidR="00930415">
        <w:rPr>
          <w:lang w:val="en-US"/>
        </w:rPr>
        <w:t>s</w:t>
      </w:r>
      <w:r w:rsidR="00EE15C0">
        <w:rPr>
          <w:lang w:val="en-US"/>
        </w:rPr>
        <w:t xml:space="preserve"> is the same as in global ocean for orbit solutions tested in RRDP reports.</w:t>
      </w:r>
    </w:p>
    <w:p w:rsidR="00974384" w:rsidRDefault="00974384" w:rsidP="00974384">
      <w:pPr>
        <w:rPr>
          <w:rFonts w:eastAsiaTheme="minorHAnsi"/>
          <w:lang w:val="en-US" w:eastAsia="en-US"/>
        </w:rPr>
      </w:pPr>
    </w:p>
    <w:p w:rsidR="00974384" w:rsidRDefault="00974384" w:rsidP="00974384">
      <w:pPr>
        <w:pStyle w:val="Titre1"/>
        <w:rPr>
          <w:rFonts w:eastAsiaTheme="minorHAnsi"/>
          <w:lang w:val="en-US" w:eastAsia="en-US"/>
        </w:rPr>
      </w:pPr>
      <w:bookmarkStart w:id="54" w:name="_Toc319329445"/>
      <w:r>
        <w:rPr>
          <w:rFonts w:eastAsiaTheme="minorHAnsi"/>
          <w:lang w:val="en-US" w:eastAsia="en-US"/>
        </w:rPr>
        <w:t>Conclusions and recommendations</w:t>
      </w:r>
      <w:bookmarkEnd w:id="54"/>
    </w:p>
    <w:p w:rsidR="00C404F5" w:rsidRDefault="00C404F5" w:rsidP="00C404F5">
      <w:pPr>
        <w:rPr>
          <w:lang w:val="en-US" w:eastAsia="en-US"/>
        </w:rPr>
      </w:pPr>
      <w:r w:rsidRPr="000C0532">
        <w:rPr>
          <w:b/>
          <w:lang w:val="en-US" w:eastAsia="en-US"/>
        </w:rPr>
        <w:t>For ERS-1 and ERS-2:</w:t>
      </w:r>
      <w:r>
        <w:rPr>
          <w:lang w:val="en-US" w:eastAsia="en-US"/>
        </w:rPr>
        <w:t xml:space="preserve"> on average the </w:t>
      </w:r>
      <w:r w:rsidRPr="00116E06">
        <w:rPr>
          <w:lang w:val="en-US" w:eastAsia="en-US"/>
        </w:rPr>
        <w:t xml:space="preserve">COMBINED </w:t>
      </w:r>
      <w:r>
        <w:rPr>
          <w:lang w:val="en-US" w:eastAsia="en-US"/>
        </w:rPr>
        <w:t xml:space="preserve">Reaper </w:t>
      </w:r>
      <w:r w:rsidRPr="00116E06">
        <w:rPr>
          <w:lang w:val="en-US" w:eastAsia="en-US"/>
        </w:rPr>
        <w:t>orbit</w:t>
      </w:r>
      <w:r>
        <w:rPr>
          <w:lang w:val="en-US" w:eastAsia="en-US"/>
        </w:rPr>
        <w:t>s</w:t>
      </w:r>
      <w:r w:rsidRPr="00116E06">
        <w:rPr>
          <w:lang w:val="en-US" w:eastAsia="en-US"/>
        </w:rPr>
        <w:t xml:space="preserve"> provide the best results for all the climatic applications with a significant improvement of the sea-level est</w:t>
      </w:r>
      <w:r>
        <w:rPr>
          <w:lang w:val="en-US" w:eastAsia="en-US"/>
        </w:rPr>
        <w:t xml:space="preserve">imation in comparison with DEOS </w:t>
      </w:r>
      <w:r w:rsidRPr="00116E06">
        <w:rPr>
          <w:lang w:val="en-US" w:eastAsia="en-US"/>
        </w:rPr>
        <w:t>DGM</w:t>
      </w:r>
      <w:r>
        <w:rPr>
          <w:lang w:val="en-US" w:eastAsia="en-US"/>
        </w:rPr>
        <w:t>-E</w:t>
      </w:r>
      <w:r w:rsidRPr="00116E06">
        <w:rPr>
          <w:lang w:val="en-US" w:eastAsia="en-US"/>
        </w:rPr>
        <w:t xml:space="preserve">04 orbit </w:t>
      </w:r>
      <w:r>
        <w:rPr>
          <w:lang w:val="en-US" w:eastAsia="en-US"/>
        </w:rPr>
        <w:t>currently</w:t>
      </w:r>
      <w:r w:rsidRPr="00116E06">
        <w:rPr>
          <w:lang w:val="en-US" w:eastAsia="en-US"/>
        </w:rPr>
        <w:t xml:space="preserve"> used</w:t>
      </w:r>
      <w:r>
        <w:rPr>
          <w:lang w:val="en-US" w:eastAsia="en-US"/>
        </w:rPr>
        <w:t xml:space="preserve"> in AVISO products</w:t>
      </w:r>
      <w:r w:rsidRPr="00116E06">
        <w:rPr>
          <w:lang w:val="en-US" w:eastAsia="en-US"/>
        </w:rPr>
        <w:t xml:space="preserve">. </w:t>
      </w:r>
      <w:r>
        <w:rPr>
          <w:lang w:val="en-US" w:eastAsia="en-US"/>
        </w:rPr>
        <w:t xml:space="preserve">However, concerning some impacts on periodic signals or regional trends which are strong, we cannot determine which orbit solution is the best. For instance, the GFZ SLCCI orbit solutions containing new orbit standards (as ITRF2008) provide regional trends significantly different. </w:t>
      </w:r>
    </w:p>
    <w:p w:rsidR="00C404F5" w:rsidRPr="006C5138" w:rsidRDefault="00C404F5" w:rsidP="00C404F5">
      <w:pPr>
        <w:pStyle w:val="Paragraphedeliste"/>
        <w:numPr>
          <w:ilvl w:val="0"/>
          <w:numId w:val="43"/>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sidRPr="00116E06">
        <w:rPr>
          <w:lang w:val="en-US" w:eastAsia="en-US"/>
        </w:rPr>
        <w:t xml:space="preserve">Therefore we recommend to use the COMBINED </w:t>
      </w:r>
      <w:r>
        <w:rPr>
          <w:lang w:val="en-US" w:eastAsia="en-US"/>
        </w:rPr>
        <w:t xml:space="preserve">Reaper </w:t>
      </w:r>
      <w:r w:rsidRPr="00116E06">
        <w:rPr>
          <w:lang w:val="en-US" w:eastAsia="en-US"/>
        </w:rPr>
        <w:t xml:space="preserve">orbit </w:t>
      </w:r>
      <w:r>
        <w:rPr>
          <w:lang w:val="en-US" w:eastAsia="en-US"/>
        </w:rPr>
        <w:t>solutions since these orbit solutions display the best results in terms of consistency of ascending and descending passes as well as crossovers points as on long-term trends. However the GFZ SLCCI orbits solution clearly show interesting signals at basin scales which might be realistic.</w:t>
      </w:r>
    </w:p>
    <w:p w:rsidR="00C404F5" w:rsidRDefault="00C404F5" w:rsidP="00C404F5">
      <w:pPr>
        <w:rPr>
          <w:b/>
          <w:lang w:val="en-US" w:eastAsia="en-US"/>
        </w:rPr>
      </w:pPr>
    </w:p>
    <w:p w:rsidR="00C404F5" w:rsidRDefault="00C404F5" w:rsidP="00C404F5">
      <w:pPr>
        <w:rPr>
          <w:lang w:val="en-US" w:eastAsia="en-US"/>
        </w:rPr>
      </w:pPr>
      <w:r>
        <w:rPr>
          <w:b/>
          <w:lang w:val="en-US" w:eastAsia="en-US"/>
        </w:rPr>
        <w:t xml:space="preserve">For Envisat, </w:t>
      </w:r>
      <w:r w:rsidRPr="00EF75AB">
        <w:rPr>
          <w:b/>
          <w:lang w:val="en-US" w:eastAsia="en-US"/>
        </w:rPr>
        <w:t>Jason-1</w:t>
      </w:r>
      <w:r>
        <w:rPr>
          <w:b/>
          <w:lang w:val="en-US" w:eastAsia="en-US"/>
        </w:rPr>
        <w:t xml:space="preserve"> and Jason-2</w:t>
      </w:r>
      <w:r w:rsidRPr="00EF75AB">
        <w:rPr>
          <w:b/>
          <w:lang w:val="en-US" w:eastAsia="en-US"/>
        </w:rPr>
        <w:t>:</w:t>
      </w:r>
      <w:r w:rsidRPr="00116E06">
        <w:rPr>
          <w:lang w:val="en-US" w:eastAsia="en-US"/>
        </w:rPr>
        <w:t xml:space="preserve"> ESOC-V7 </w:t>
      </w:r>
      <w:r>
        <w:rPr>
          <w:lang w:val="en-US" w:eastAsia="en-US"/>
        </w:rPr>
        <w:t xml:space="preserve">and preliminary CNES GDR-D </w:t>
      </w:r>
      <w:r w:rsidRPr="00116E06">
        <w:rPr>
          <w:lang w:val="en-US" w:eastAsia="en-US"/>
        </w:rPr>
        <w:t>orbit solution</w:t>
      </w:r>
      <w:r>
        <w:rPr>
          <w:lang w:val="en-US" w:eastAsia="en-US"/>
        </w:rPr>
        <w:t>s</w:t>
      </w:r>
      <w:r w:rsidRPr="00116E06">
        <w:rPr>
          <w:lang w:val="en-US" w:eastAsia="en-US"/>
        </w:rPr>
        <w:t xml:space="preserve"> significantly improves the estimation of regional sea-level trends</w:t>
      </w:r>
      <w:r>
        <w:rPr>
          <w:lang w:val="en-US" w:eastAsia="en-US"/>
        </w:rPr>
        <w:t xml:space="preserve"> with a strong reduction of longitudinal features (especially on Envisat)</w:t>
      </w:r>
      <w:r w:rsidRPr="00116E06">
        <w:rPr>
          <w:lang w:val="en-US" w:eastAsia="en-US"/>
        </w:rPr>
        <w:t>. For the global MSL trend (only Envisat), we also detect a significant impact but it’s not possible to determine which orbit solution is the best</w:t>
      </w:r>
      <w:r>
        <w:rPr>
          <w:lang w:val="en-US" w:eastAsia="en-US"/>
        </w:rPr>
        <w:t>. The i</w:t>
      </w:r>
      <w:r w:rsidRPr="00116E06">
        <w:rPr>
          <w:lang w:val="en-US" w:eastAsia="en-US"/>
        </w:rPr>
        <w:t>mpact on other climatic application</w:t>
      </w:r>
      <w:r>
        <w:rPr>
          <w:lang w:val="en-US" w:eastAsia="en-US"/>
        </w:rPr>
        <w:t>s</w:t>
      </w:r>
      <w:r w:rsidRPr="00116E06">
        <w:rPr>
          <w:lang w:val="en-US" w:eastAsia="en-US"/>
        </w:rPr>
        <w:t xml:space="preserve"> is </w:t>
      </w:r>
      <w:r>
        <w:rPr>
          <w:lang w:val="en-US" w:eastAsia="en-US"/>
        </w:rPr>
        <w:t xml:space="preserve">null or low and it is also difficult to </w:t>
      </w:r>
      <w:r w:rsidRPr="00116E06">
        <w:rPr>
          <w:lang w:val="en-US" w:eastAsia="en-US"/>
        </w:rPr>
        <w:t>determine which orbit solution is the best</w:t>
      </w:r>
      <w:r>
        <w:rPr>
          <w:lang w:val="en-US" w:eastAsia="en-US"/>
        </w:rPr>
        <w:t>.</w:t>
      </w:r>
    </w:p>
    <w:p w:rsidR="00C404F5" w:rsidRDefault="00C404F5" w:rsidP="00C404F5">
      <w:pPr>
        <w:pStyle w:val="Paragraphedeliste"/>
        <w:numPr>
          <w:ilvl w:val="0"/>
          <w:numId w:val="43"/>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EAF1DD" w:themeFill="accent3" w:themeFillTint="33"/>
        <w:ind w:left="641" w:right="284" w:hanging="357"/>
        <w:rPr>
          <w:lang w:val="en-US" w:eastAsia="en-US"/>
        </w:rPr>
      </w:pPr>
      <w:r>
        <w:rPr>
          <w:lang w:val="en-US" w:eastAsia="en-US"/>
        </w:rPr>
        <w:t>Although ESOC-V7 and preliminary CNES GDR-D orbit solutions provide similar improvements for scientific application,</w:t>
      </w:r>
      <w:r w:rsidRPr="00116E06">
        <w:rPr>
          <w:lang w:val="en-US" w:eastAsia="en-US"/>
        </w:rPr>
        <w:t xml:space="preserve"> we recommend to </w:t>
      </w:r>
      <w:r>
        <w:rPr>
          <w:lang w:val="en-US" w:eastAsia="en-US"/>
        </w:rPr>
        <w:t>use the preliminary CNES GDR-D orbit solution since it is available over a longer period until December 2012 included for Jason-1, Envisat but also Jason-2.</w:t>
      </w:r>
    </w:p>
    <w:p w:rsidR="00974384" w:rsidRDefault="00974384" w:rsidP="00974384">
      <w:pPr>
        <w:pStyle w:val="Annexe1"/>
      </w:pPr>
      <w:bookmarkStart w:id="55" w:name="_Toc319329446"/>
      <w:r>
        <w:lastRenderedPageBreak/>
        <w:t>Synthesis</w:t>
      </w:r>
      <w:bookmarkEnd w:id="55"/>
    </w:p>
    <w:p w:rsidR="00094199" w:rsidRDefault="00094199" w:rsidP="00094199">
      <w:pPr>
        <w:spacing w:after="0"/>
        <w:rPr>
          <w:rFonts w:eastAsiaTheme="minorHAnsi"/>
          <w:lang w:val="en-US" w:eastAsia="en-US"/>
        </w:rPr>
      </w:pPr>
      <w:r>
        <w:rPr>
          <w:rFonts w:eastAsiaTheme="minorHAnsi"/>
          <w:lang w:val="en-US" w:eastAsia="en-US"/>
        </w:rPr>
        <w:t xml:space="preserve">This section synthesizes the impact of all the new algorithms </w:t>
      </w:r>
      <w:r>
        <w:t xml:space="preserve">dedicated to the orbit </w:t>
      </w:r>
      <w:r w:rsidR="00AB1BE2">
        <w:t>computation</w:t>
      </w:r>
      <w:r w:rsidR="00AB1BE2">
        <w:rPr>
          <w:rFonts w:eastAsiaTheme="minorHAnsi"/>
          <w:lang w:val="en-US" w:eastAsia="en-US"/>
        </w:rPr>
        <w:t xml:space="preserve"> </w:t>
      </w:r>
      <w:r>
        <w:rPr>
          <w:rFonts w:eastAsiaTheme="minorHAnsi"/>
          <w:lang w:val="en-US" w:eastAsia="en-US"/>
        </w:rPr>
        <w:t>for each altimetr</w:t>
      </w:r>
      <w:r w:rsidR="00AB1BE2">
        <w:rPr>
          <w:rFonts w:eastAsiaTheme="minorHAnsi"/>
          <w:lang w:val="en-US" w:eastAsia="en-US"/>
        </w:rPr>
        <w:t>ic</w:t>
      </w:r>
      <w:r>
        <w:rPr>
          <w:rFonts w:eastAsiaTheme="minorHAnsi"/>
          <w:lang w:val="en-US" w:eastAsia="en-US"/>
        </w:rPr>
        <w:t xml:space="preserve"> mission and separating the different climate applications defined in the sea level CCI URD (User Requirement Document). The impact is also estimated for several temporal scales impacting climate studies for each application.</w:t>
      </w:r>
    </w:p>
    <w:p w:rsidR="00094199" w:rsidRDefault="00094199" w:rsidP="00094199">
      <w:pPr>
        <w:spacing w:after="0"/>
        <w:rPr>
          <w:rFonts w:eastAsiaTheme="minorHAnsi"/>
          <w:lang w:val="en-US" w:eastAsia="en-US"/>
        </w:rPr>
      </w:pPr>
    </w:p>
    <w:p w:rsidR="00094199" w:rsidRDefault="00094199" w:rsidP="00094199">
      <w:pPr>
        <w:spacing w:after="0"/>
        <w:rPr>
          <w:rFonts w:eastAsiaTheme="minorHAnsi"/>
          <w:lang w:val="en-US" w:eastAsia="en-US"/>
        </w:rPr>
      </w:pPr>
      <w:r>
        <w:rPr>
          <w:rFonts w:eastAsiaTheme="minorHAnsi"/>
          <w:lang w:val="en-US" w:eastAsia="en-US"/>
        </w:rPr>
        <w:t xml:space="preserve">In order to have a clear view of these potential impacts, the information is summarized in tables (1 table per altimetry missions). An impact indicator clearly and easily </w:t>
      </w:r>
      <w:r w:rsidR="00AB1BE2">
        <w:rPr>
          <w:rFonts w:eastAsiaTheme="minorHAnsi"/>
          <w:lang w:val="en-US" w:eastAsia="en-US"/>
        </w:rPr>
        <w:t xml:space="preserve">comprehensible </w:t>
      </w:r>
      <w:r>
        <w:rPr>
          <w:rFonts w:eastAsiaTheme="minorHAnsi"/>
          <w:lang w:val="en-US" w:eastAsia="en-US"/>
        </w:rPr>
        <w:t>has been defined with 3 levels: s</w:t>
      </w:r>
      <w:r w:rsidRPr="00317826">
        <w:rPr>
          <w:rFonts w:eastAsiaTheme="minorHAnsi"/>
          <w:lang w:val="en-US" w:eastAsia="en-US"/>
        </w:rPr>
        <w:t>ignificant impact</w:t>
      </w:r>
      <w:r>
        <w:rPr>
          <w:rFonts w:eastAsiaTheme="minorHAnsi"/>
          <w:lang w:val="en-US" w:eastAsia="en-US"/>
        </w:rPr>
        <w:t>, low</w:t>
      </w:r>
      <w:r w:rsidRPr="00317826">
        <w:rPr>
          <w:rFonts w:eastAsiaTheme="minorHAnsi"/>
          <w:lang w:val="en-US" w:eastAsia="en-US"/>
        </w:rPr>
        <w:t xml:space="preserve"> impact</w:t>
      </w:r>
      <w:r>
        <w:rPr>
          <w:rFonts w:eastAsiaTheme="minorHAnsi"/>
          <w:lang w:val="en-US" w:eastAsia="en-US"/>
        </w:rPr>
        <w:t>, n</w:t>
      </w:r>
      <w:r w:rsidRPr="00317826">
        <w:rPr>
          <w:rFonts w:eastAsiaTheme="minorHAnsi"/>
          <w:lang w:val="en-US" w:eastAsia="en-US"/>
        </w:rPr>
        <w:t>o impact detected</w:t>
      </w:r>
      <w:r>
        <w:rPr>
          <w:rFonts w:eastAsiaTheme="minorHAnsi"/>
          <w:lang w:val="en-US" w:eastAsia="en-US"/>
        </w:rPr>
        <w:t>. Each level is represented by a different color box.</w:t>
      </w:r>
    </w:p>
    <w:p w:rsidR="00094199" w:rsidRDefault="00094199" w:rsidP="00094199">
      <w:pPr>
        <w:spacing w:after="0"/>
        <w:rPr>
          <w:rFonts w:eastAsiaTheme="minorHAnsi"/>
          <w:lang w:val="en-US" w:eastAsia="en-US"/>
        </w:rPr>
      </w:pPr>
    </w:p>
    <w:p w:rsidR="00094199" w:rsidRPr="00317826" w:rsidRDefault="00094199" w:rsidP="00094199">
      <w:pPr>
        <w:spacing w:after="0"/>
        <w:rPr>
          <w:rFonts w:eastAsiaTheme="minorHAnsi"/>
          <w:lang w:val="en-US" w:eastAsia="en-US"/>
        </w:rPr>
      </w:pPr>
      <w:r>
        <w:rPr>
          <w:rFonts w:eastAsiaTheme="minorHAnsi"/>
          <w:lang w:val="en-US" w:eastAsia="en-US"/>
        </w:rPr>
        <w:t xml:space="preserve">The choice of </w:t>
      </w:r>
      <w:r w:rsidR="00AB1BE2">
        <w:rPr>
          <w:rFonts w:eastAsiaTheme="minorHAnsi"/>
          <w:lang w:val="en-US" w:eastAsia="en-US"/>
        </w:rPr>
        <w:t xml:space="preserve">a </w:t>
      </w:r>
      <w:r>
        <w:rPr>
          <w:rFonts w:eastAsiaTheme="minorHAnsi"/>
          <w:lang w:val="en-US" w:eastAsia="en-US"/>
        </w:rPr>
        <w:t>value indicator (significant, low or null) is quite subjective. As it depends on the application (Global MSL, regional MSL, mesoscale…), the rule to classify this impact has been defined in annex of this document (see appendix).</w:t>
      </w:r>
    </w:p>
    <w:p w:rsidR="00094199" w:rsidRDefault="00094199" w:rsidP="00094199">
      <w:pPr>
        <w:spacing w:after="0"/>
        <w:jc w:val="left"/>
        <w:rPr>
          <w:rFonts w:eastAsiaTheme="minorHAnsi"/>
          <w:lang w:val="en-US" w:eastAsia="en-US"/>
        </w:rPr>
      </w:pPr>
    </w:p>
    <w:p w:rsidR="00094199" w:rsidRDefault="00094199" w:rsidP="00094199">
      <w:pPr>
        <w:spacing w:after="0"/>
        <w:jc w:val="left"/>
        <w:rPr>
          <w:rFonts w:eastAsiaTheme="minorHAnsi"/>
          <w:lang w:val="en-US" w:eastAsia="en-US"/>
        </w:rPr>
      </w:pPr>
    </w:p>
    <w:p w:rsidR="00094199" w:rsidRDefault="00094199" w:rsidP="00094199">
      <w:pPr>
        <w:spacing w:after="0"/>
        <w:jc w:val="left"/>
        <w:rPr>
          <w:rFonts w:eastAsiaTheme="minorHAnsi"/>
          <w:b/>
          <w:bCs/>
          <w:color w:val="000000"/>
          <w:sz w:val="24"/>
          <w:lang w:val="en-US" w:eastAsia="en-US"/>
        </w:rPr>
      </w:pPr>
      <w:r>
        <w:rPr>
          <w:rFonts w:eastAsiaTheme="minorHAnsi"/>
          <w:lang w:val="en-US" w:eastAsia="en-US"/>
        </w:rPr>
        <w:br w:type="page"/>
      </w:r>
    </w:p>
    <w:p w:rsidR="00094199" w:rsidRPr="009F14CB" w:rsidRDefault="00094199" w:rsidP="00094199">
      <w:pPr>
        <w:pStyle w:val="Titre2"/>
        <w:rPr>
          <w:rFonts w:eastAsiaTheme="minorHAnsi"/>
          <w:lang w:val="en-US" w:eastAsia="en-US"/>
        </w:rPr>
      </w:pPr>
      <w:bookmarkStart w:id="56" w:name="_Toc319329447"/>
      <w:r>
        <w:rPr>
          <w:rFonts w:eastAsiaTheme="minorHAnsi"/>
          <w:lang w:val="en-US" w:eastAsia="en-US"/>
        </w:rPr>
        <w:lastRenderedPageBreak/>
        <w:t>ERS-1</w:t>
      </w:r>
      <w:bookmarkEnd w:id="56"/>
    </w:p>
    <w:tbl>
      <w:tblPr>
        <w:tblStyle w:val="Grilledutableau"/>
        <w:tblW w:w="0" w:type="auto"/>
        <w:jc w:val="center"/>
        <w:tblLook w:val="04A0"/>
      </w:tblPr>
      <w:tblGrid>
        <w:gridCol w:w="1668"/>
        <w:gridCol w:w="1921"/>
        <w:gridCol w:w="1418"/>
        <w:gridCol w:w="1418"/>
        <w:gridCol w:w="1418"/>
        <w:gridCol w:w="1418"/>
      </w:tblGrid>
      <w:tr w:rsidR="00094199" w:rsidTr="00094199">
        <w:trPr>
          <w:trHeight w:val="421"/>
          <w:jc w:val="center"/>
        </w:trPr>
        <w:tc>
          <w:tcPr>
            <w:tcW w:w="0" w:type="auto"/>
            <w:gridSpan w:val="6"/>
            <w:shd w:val="clear" w:color="auto" w:fill="92CDDC" w:themeFill="accent5" w:themeFillTint="99"/>
            <w:vAlign w:val="center"/>
          </w:tcPr>
          <w:p w:rsidR="00094199" w:rsidRDefault="00094199" w:rsidP="00094199">
            <w:pPr>
              <w:jc w:val="center"/>
              <w:rPr>
                <w:rFonts w:eastAsiaTheme="minorHAnsi"/>
                <w:lang w:val="en-US" w:eastAsia="en-US"/>
              </w:rPr>
            </w:pPr>
            <w:r>
              <w:rPr>
                <w:rFonts w:eastAsiaTheme="minorHAnsi"/>
                <w:lang w:val="en-US" w:eastAsia="en-US"/>
              </w:rPr>
              <w:t>ERS-1 [October 1992 -June 1996]</w:t>
            </w:r>
          </w:p>
        </w:tc>
      </w:tr>
      <w:tr w:rsidR="00094199" w:rsidTr="00094199">
        <w:trPr>
          <w:trHeight w:val="421"/>
          <w:jc w:val="center"/>
        </w:trPr>
        <w:tc>
          <w:tcPr>
            <w:tcW w:w="1668"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Climate</w:t>
            </w:r>
          </w:p>
          <w:p w:rsidR="00094199" w:rsidRDefault="00094199" w:rsidP="00094199">
            <w:pPr>
              <w:jc w:val="center"/>
              <w:rPr>
                <w:rFonts w:eastAsiaTheme="minorHAnsi"/>
                <w:lang w:val="en-US" w:eastAsia="en-US"/>
              </w:rPr>
            </w:pPr>
            <w:r>
              <w:rPr>
                <w:rFonts w:eastAsiaTheme="minorHAnsi"/>
                <w:lang w:val="en-US" w:eastAsia="en-US"/>
              </w:rPr>
              <w:t>Applications</w:t>
            </w:r>
          </w:p>
        </w:tc>
        <w:tc>
          <w:tcPr>
            <w:tcW w:w="1921"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Temporal Scales</w:t>
            </w:r>
          </w:p>
        </w:tc>
        <w:tc>
          <w:tcPr>
            <w:tcW w:w="0" w:type="auto"/>
            <w:gridSpan w:val="4"/>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Round Robin Data Package (RRDP)</w:t>
            </w:r>
          </w:p>
        </w:tc>
      </w:tr>
      <w:tr w:rsidR="00094199" w:rsidRPr="00FE5635" w:rsidTr="00094199">
        <w:trPr>
          <w:trHeight w:val="421"/>
          <w:jc w:val="center"/>
        </w:trPr>
        <w:tc>
          <w:tcPr>
            <w:tcW w:w="1668" w:type="dxa"/>
            <w:vMerge/>
            <w:shd w:val="clear" w:color="auto" w:fill="DAEEF3" w:themeFill="accent5" w:themeFillTint="33"/>
            <w:vAlign w:val="center"/>
          </w:tcPr>
          <w:p w:rsidR="00094199" w:rsidRDefault="00094199" w:rsidP="00094199">
            <w:pPr>
              <w:rPr>
                <w:rFonts w:eastAsiaTheme="minorHAnsi"/>
                <w:lang w:val="en-US" w:eastAsia="en-US"/>
              </w:rPr>
            </w:pPr>
          </w:p>
        </w:tc>
        <w:tc>
          <w:tcPr>
            <w:tcW w:w="1921" w:type="dxa"/>
            <w:vMerge/>
            <w:shd w:val="clear" w:color="auto" w:fill="DAEEF3" w:themeFill="accent5" w:themeFillTint="33"/>
            <w:vAlign w:val="center"/>
          </w:tcPr>
          <w:p w:rsidR="00094199" w:rsidRDefault="00094199" w:rsidP="00094199">
            <w:pPr>
              <w:rPr>
                <w:rFonts w:eastAsiaTheme="minorHAnsi"/>
                <w:lang w:val="en-US" w:eastAsia="en-US"/>
              </w:rPr>
            </w:pPr>
          </w:p>
        </w:tc>
        <w:tc>
          <w:tcPr>
            <w:tcW w:w="1418" w:type="dxa"/>
            <w:tcBorders>
              <w:bottom w:val="single" w:sz="4" w:space="0" w:color="auto"/>
            </w:tcBorders>
            <w:shd w:val="clear" w:color="auto" w:fill="DAEEF3" w:themeFill="accent5" w:themeFillTint="33"/>
            <w:vAlign w:val="center"/>
          </w:tcPr>
          <w:p w:rsidR="00094199" w:rsidRDefault="00094199" w:rsidP="00552825">
            <w:pPr>
              <w:jc w:val="left"/>
              <w:rPr>
                <w:rFonts w:eastAsiaTheme="minorHAnsi"/>
                <w:lang w:val="en-US" w:eastAsia="en-US"/>
              </w:rPr>
            </w:pPr>
            <w:r>
              <w:rPr>
                <w:rFonts w:eastAsiaTheme="minorHAnsi"/>
                <w:lang w:val="en-US" w:eastAsia="en-US"/>
              </w:rPr>
              <w:t xml:space="preserve">GFZ Reaper versus DEOS </w:t>
            </w:r>
          </w:p>
        </w:tc>
        <w:tc>
          <w:tcPr>
            <w:tcW w:w="1418" w:type="dxa"/>
            <w:tcBorders>
              <w:bottom w:val="single" w:sz="4" w:space="0" w:color="auto"/>
            </w:tcBorders>
            <w:shd w:val="clear" w:color="auto" w:fill="DAEEF3" w:themeFill="accent5" w:themeFillTint="33"/>
            <w:vAlign w:val="center"/>
          </w:tcPr>
          <w:p w:rsidR="00094199" w:rsidRDefault="00094199" w:rsidP="00094199">
            <w:pPr>
              <w:jc w:val="left"/>
              <w:rPr>
                <w:rFonts w:eastAsiaTheme="minorHAnsi"/>
                <w:lang w:val="en-US" w:eastAsia="en-US"/>
              </w:rPr>
            </w:pPr>
            <w:r>
              <w:rPr>
                <w:rFonts w:eastAsiaTheme="minorHAnsi"/>
                <w:lang w:val="en-US" w:eastAsia="en-US"/>
              </w:rPr>
              <w:t>ESOC Reaper versus GFZ Reaper</w:t>
            </w:r>
          </w:p>
        </w:tc>
        <w:tc>
          <w:tcPr>
            <w:tcW w:w="1418" w:type="dxa"/>
            <w:tcBorders>
              <w:bottom w:val="single" w:sz="4" w:space="0" w:color="auto"/>
            </w:tcBorders>
            <w:shd w:val="clear" w:color="auto" w:fill="DAEEF3" w:themeFill="accent5" w:themeFillTint="33"/>
            <w:vAlign w:val="center"/>
          </w:tcPr>
          <w:p w:rsidR="00094199" w:rsidRDefault="00094199" w:rsidP="00094199">
            <w:pPr>
              <w:jc w:val="left"/>
              <w:rPr>
                <w:rFonts w:eastAsiaTheme="minorHAnsi"/>
                <w:lang w:val="en-US" w:eastAsia="en-US"/>
              </w:rPr>
            </w:pPr>
            <w:r>
              <w:rPr>
                <w:rFonts w:eastAsiaTheme="minorHAnsi"/>
                <w:lang w:val="en-US" w:eastAsia="en-US"/>
              </w:rPr>
              <w:t>COMBINED Reaper / GFZ Reaper</w:t>
            </w:r>
          </w:p>
        </w:tc>
        <w:tc>
          <w:tcPr>
            <w:tcW w:w="1418" w:type="dxa"/>
            <w:tcBorders>
              <w:bottom w:val="single" w:sz="4" w:space="0" w:color="auto"/>
            </w:tcBorders>
            <w:shd w:val="clear" w:color="auto" w:fill="DAEEF3" w:themeFill="accent5" w:themeFillTint="33"/>
            <w:vAlign w:val="center"/>
          </w:tcPr>
          <w:p w:rsidR="00094199" w:rsidRPr="00FE5635" w:rsidRDefault="00094199" w:rsidP="00FE5635">
            <w:pPr>
              <w:jc w:val="left"/>
              <w:rPr>
                <w:rFonts w:eastAsiaTheme="minorHAnsi"/>
                <w:lang w:val="en-US" w:eastAsia="en-US"/>
              </w:rPr>
            </w:pPr>
            <w:r w:rsidRPr="00FE5635">
              <w:rPr>
                <w:rFonts w:eastAsiaTheme="minorHAnsi"/>
                <w:lang w:val="en-US" w:eastAsia="en-US"/>
              </w:rPr>
              <w:t xml:space="preserve">GFZ SLCCI versus </w:t>
            </w:r>
            <w:r w:rsidR="00FE5635" w:rsidRPr="00FE5635">
              <w:rPr>
                <w:rFonts w:eastAsiaTheme="minorHAnsi"/>
                <w:lang w:val="en-US" w:eastAsia="en-US"/>
              </w:rPr>
              <w:t>COMBINED</w:t>
            </w:r>
            <w:r w:rsidRPr="00FE5635">
              <w:rPr>
                <w:rFonts w:eastAsiaTheme="minorHAnsi"/>
                <w:lang w:val="en-US" w:eastAsia="en-US"/>
              </w:rPr>
              <w:t xml:space="preserve"> Reaper</w:t>
            </w:r>
          </w:p>
        </w:tc>
      </w:tr>
      <w:tr w:rsidR="00094199" w:rsidTr="00597D5B">
        <w:trPr>
          <w:trHeight w:hRule="exact" w:val="567"/>
          <w:jc w:val="center"/>
        </w:trPr>
        <w:tc>
          <w:tcPr>
            <w:tcW w:w="1668" w:type="dxa"/>
            <w:vMerge w:val="restart"/>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Global Mean Sea Level</w:t>
            </w: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Pr="00F03717" w:rsidRDefault="00094199" w:rsidP="00094199">
            <w:pPr>
              <w:jc w:val="center"/>
              <w:rPr>
                <w:rFonts w:eastAsiaTheme="minorHAnsi"/>
                <w:sz w:val="48"/>
                <w:szCs w:val="48"/>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tcBorders>
            <w:shd w:val="clear" w:color="auto" w:fill="FBD4B4" w:themeFill="accent6" w:themeFillTint="66"/>
            <w:vAlign w:val="center"/>
          </w:tcPr>
          <w:p w:rsidR="00094199" w:rsidRDefault="00597D5B" w:rsidP="00597D5B">
            <w:pPr>
              <w:jc w:val="center"/>
              <w:rPr>
                <w:rFonts w:eastAsiaTheme="minorHAnsi"/>
                <w:lang w:val="en-US" w:eastAsia="en-US"/>
              </w:rPr>
            </w:pPr>
            <w:r>
              <w:rPr>
                <w:rFonts w:eastAsiaTheme="minorHAnsi"/>
                <w:sz w:val="48"/>
                <w:szCs w:val="48"/>
                <w:lang w:val="en-US" w:eastAsia="en-US"/>
              </w:rPr>
              <w:t>-</w:t>
            </w:r>
          </w:p>
        </w:tc>
      </w:tr>
      <w:tr w:rsidR="00094199" w:rsidTr="00FE5635">
        <w:trPr>
          <w:trHeight w:hRule="exact" w:val="567"/>
          <w:jc w:val="center"/>
        </w:trPr>
        <w:tc>
          <w:tcPr>
            <w:tcW w:w="1668" w:type="dxa"/>
            <w:vMerge/>
            <w:shd w:val="clear" w:color="auto" w:fill="EAF1DD" w:themeFill="accent3" w:themeFillTint="33"/>
            <w:vAlign w:val="center"/>
          </w:tcPr>
          <w:p w:rsidR="00094199" w:rsidRDefault="00094199" w:rsidP="00094199">
            <w:pPr>
              <w:jc w:val="center"/>
              <w:rPr>
                <w:rFonts w:eastAsiaTheme="minorHAnsi"/>
                <w:lang w:val="en-US" w:eastAsia="en-US"/>
              </w:rPr>
            </w:pP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Inter annual signals (&gt; 1 year)</w:t>
            </w:r>
          </w:p>
        </w:tc>
        <w:tc>
          <w:tcPr>
            <w:tcW w:w="1418" w:type="dxa"/>
            <w:tcBorders>
              <w:top w:val="dashed" w:sz="4" w:space="0" w:color="auto"/>
              <w:bottom w:val="dashed"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tcBorders>
            <w:shd w:val="clear" w:color="auto" w:fill="auto"/>
            <w:vAlign w:val="center"/>
          </w:tcPr>
          <w:p w:rsidR="00094199" w:rsidRDefault="00094199" w:rsidP="00094199">
            <w:pPr>
              <w:rPr>
                <w:rFonts w:eastAsiaTheme="minorHAnsi"/>
                <w:lang w:val="en-US" w:eastAsia="en-US"/>
              </w:rPr>
            </w:pPr>
          </w:p>
        </w:tc>
      </w:tr>
      <w:tr w:rsidR="00094199" w:rsidTr="00597D5B">
        <w:trPr>
          <w:trHeight w:hRule="exact" w:val="567"/>
          <w:jc w:val="center"/>
        </w:trPr>
        <w:tc>
          <w:tcPr>
            <w:tcW w:w="1668" w:type="dxa"/>
            <w:vMerge/>
            <w:shd w:val="clear" w:color="auto" w:fill="EAF1DD" w:themeFill="accent3" w:themeFillTint="33"/>
            <w:vAlign w:val="center"/>
          </w:tcPr>
          <w:p w:rsidR="00094199" w:rsidRDefault="00094199" w:rsidP="00094199">
            <w:pPr>
              <w:jc w:val="center"/>
              <w:rPr>
                <w:rFonts w:eastAsiaTheme="minorHAnsi"/>
                <w:lang w:val="en-US" w:eastAsia="en-US"/>
              </w:rPr>
            </w:pP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E36C0A" w:themeFill="accent6" w:themeFillShade="BF"/>
            <w:vAlign w:val="center"/>
          </w:tcPr>
          <w:p w:rsidR="00094199" w:rsidRPr="00735302" w:rsidRDefault="00735302" w:rsidP="00B73414">
            <w:pPr>
              <w:jc w:val="center"/>
              <w:rPr>
                <w:rFonts w:eastAsiaTheme="minorHAnsi"/>
                <w:color w:val="E36C0A" w:themeColor="accent6" w:themeShade="BF"/>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r>
      <w:tr w:rsidR="00094199" w:rsidTr="00FE5635">
        <w:trPr>
          <w:trHeight w:hRule="exact" w:val="567"/>
          <w:jc w:val="center"/>
        </w:trPr>
        <w:tc>
          <w:tcPr>
            <w:tcW w:w="1668"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Regional Mean Sea Level</w:t>
            </w:r>
          </w:p>
        </w:tc>
        <w:tc>
          <w:tcPr>
            <w:tcW w:w="1921" w:type="dxa"/>
            <w:shd w:val="clear" w:color="auto" w:fill="DAEEF3" w:themeFill="accent5"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Default="00735302" w:rsidP="00735302">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094199" w:rsidRDefault="00094199" w:rsidP="008A70CD">
            <w:pPr>
              <w:jc w:val="cente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094199" w:rsidRDefault="00094199" w:rsidP="008A70CD">
            <w:pPr>
              <w:jc w:val="center"/>
              <w:rPr>
                <w:rFonts w:eastAsiaTheme="minorHAnsi"/>
                <w:lang w:val="en-US" w:eastAsia="en-US"/>
              </w:rPr>
            </w:pPr>
          </w:p>
        </w:tc>
        <w:tc>
          <w:tcPr>
            <w:tcW w:w="1418" w:type="dxa"/>
            <w:tcBorders>
              <w:left w:val="dashed" w:sz="4" w:space="0" w:color="auto"/>
              <w:bottom w:val="dashed" w:sz="4" w:space="0" w:color="auto"/>
            </w:tcBorders>
            <w:shd w:val="clear" w:color="auto" w:fill="E36C0A" w:themeFill="accent6" w:themeFillShade="BF"/>
            <w:vAlign w:val="center"/>
          </w:tcPr>
          <w:p w:rsidR="00094199" w:rsidRDefault="00094199" w:rsidP="00094199">
            <w:pPr>
              <w:rPr>
                <w:rFonts w:eastAsiaTheme="minorHAnsi"/>
                <w:lang w:val="en-US" w:eastAsia="en-US"/>
              </w:rPr>
            </w:pPr>
          </w:p>
        </w:tc>
      </w:tr>
      <w:tr w:rsidR="00094199" w:rsidTr="00597D5B">
        <w:trPr>
          <w:trHeight w:hRule="exact" w:val="567"/>
          <w:jc w:val="center"/>
        </w:trPr>
        <w:tc>
          <w:tcPr>
            <w:tcW w:w="1668" w:type="dxa"/>
            <w:vMerge/>
            <w:shd w:val="clear" w:color="auto" w:fill="DAEEF3" w:themeFill="accent5" w:themeFillTint="33"/>
            <w:vAlign w:val="center"/>
          </w:tcPr>
          <w:p w:rsidR="00094199" w:rsidRDefault="00094199" w:rsidP="00094199">
            <w:pPr>
              <w:jc w:val="center"/>
              <w:rPr>
                <w:rFonts w:eastAsiaTheme="minorHAnsi"/>
                <w:lang w:val="en-US" w:eastAsia="en-US"/>
              </w:rPr>
            </w:pPr>
          </w:p>
        </w:tc>
        <w:tc>
          <w:tcPr>
            <w:tcW w:w="1921" w:type="dxa"/>
            <w:shd w:val="clear" w:color="auto" w:fill="DAEEF3" w:themeFill="accent5" w:themeFillTint="33"/>
            <w:vAlign w:val="center"/>
          </w:tcPr>
          <w:p w:rsidR="00094199" w:rsidRDefault="00094199" w:rsidP="00094199">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E36C0A" w:themeFill="accent6" w:themeFillShade="BF"/>
            <w:vAlign w:val="center"/>
          </w:tcPr>
          <w:p w:rsidR="00094199" w:rsidRPr="003B0D68" w:rsidRDefault="003B0D68" w:rsidP="003B0D68">
            <w:pPr>
              <w:jc w:val="center"/>
              <w:rPr>
                <w:rFonts w:eastAsiaTheme="minorHAnsi"/>
                <w:color w:val="E36C0A" w:themeColor="accent6" w:themeShade="BF"/>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r>
      <w:tr w:rsidR="00094199" w:rsidTr="00597D5B">
        <w:trPr>
          <w:trHeight w:hRule="exact" w:val="567"/>
          <w:jc w:val="center"/>
        </w:trPr>
        <w:tc>
          <w:tcPr>
            <w:tcW w:w="1668" w:type="dxa"/>
            <w:tcBorders>
              <w:bottom w:val="single" w:sz="4" w:space="0" w:color="auto"/>
            </w:tcBorders>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Mesoscale</w:t>
            </w:r>
          </w:p>
        </w:tc>
        <w:tc>
          <w:tcPr>
            <w:tcW w:w="1921" w:type="dxa"/>
            <w:tcBorders>
              <w:bottom w:val="single" w:sz="4" w:space="0" w:color="auto"/>
            </w:tcBorders>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Signals &lt; 2 months</w:t>
            </w:r>
          </w:p>
        </w:tc>
        <w:tc>
          <w:tcPr>
            <w:tcW w:w="1418" w:type="dxa"/>
            <w:tcBorders>
              <w:bottom w:val="single" w:sz="4" w:space="0" w:color="auto"/>
              <w:right w:val="dashed" w:sz="4" w:space="0" w:color="auto"/>
            </w:tcBorders>
            <w:shd w:val="clear" w:color="auto" w:fill="E36C0A" w:themeFill="accent6" w:themeFillShade="BF"/>
            <w:vAlign w:val="center"/>
          </w:tcPr>
          <w:p w:rsidR="00094199" w:rsidRDefault="00872B77" w:rsidP="00872B77">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single" w:sz="4" w:space="0" w:color="auto"/>
              <w:right w:val="dashed" w:sz="4" w:space="0" w:color="auto"/>
            </w:tcBorders>
            <w:shd w:val="clear" w:color="auto" w:fill="FBD4B4" w:themeFill="accent6" w:themeFillTint="66"/>
            <w:vAlign w:val="center"/>
          </w:tcPr>
          <w:p w:rsidR="00094199" w:rsidRDefault="00140442" w:rsidP="00140442">
            <w:pPr>
              <w:jc w:val="center"/>
              <w:rPr>
                <w:rFonts w:eastAsiaTheme="minorHAnsi"/>
                <w:lang w:val="en-US" w:eastAsia="en-US"/>
              </w:rPr>
            </w:pPr>
            <w:r>
              <w:rPr>
                <w:rFonts w:eastAsiaTheme="minorHAnsi"/>
                <w:sz w:val="48"/>
                <w:szCs w:val="48"/>
                <w:lang w:val="en-US" w:eastAsia="en-US"/>
              </w:rPr>
              <w:t>-</w:t>
            </w:r>
          </w:p>
        </w:tc>
        <w:tc>
          <w:tcPr>
            <w:tcW w:w="1418" w:type="dxa"/>
            <w:tcBorders>
              <w:left w:val="dashed" w:sz="4" w:space="0" w:color="auto"/>
              <w:bottom w:val="single" w:sz="4" w:space="0" w:color="auto"/>
              <w:right w:val="dashed" w:sz="4" w:space="0" w:color="auto"/>
            </w:tcBorders>
            <w:shd w:val="clear" w:color="auto" w:fill="E36C0A" w:themeFill="accent6" w:themeFillShade="BF"/>
            <w:vAlign w:val="center"/>
          </w:tcPr>
          <w:p w:rsidR="00094199" w:rsidRDefault="007F2679" w:rsidP="007F2679">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single" w:sz="4" w:space="0" w:color="auto"/>
            </w:tcBorders>
            <w:shd w:val="clear" w:color="auto" w:fill="FBD4B4" w:themeFill="accent6" w:themeFillTint="66"/>
            <w:vAlign w:val="center"/>
          </w:tcPr>
          <w:p w:rsidR="00094199" w:rsidRDefault="00FE5635" w:rsidP="00FE5635">
            <w:pPr>
              <w:jc w:val="center"/>
              <w:rPr>
                <w:rFonts w:eastAsiaTheme="minorHAnsi"/>
                <w:lang w:val="en-US" w:eastAsia="en-US"/>
              </w:rPr>
            </w:pPr>
            <w:r>
              <w:rPr>
                <w:rFonts w:eastAsiaTheme="minorHAnsi"/>
                <w:sz w:val="48"/>
                <w:szCs w:val="48"/>
                <w:lang w:val="en-US" w:eastAsia="en-US"/>
              </w:rPr>
              <w:t>-</w:t>
            </w:r>
          </w:p>
        </w:tc>
      </w:tr>
      <w:tr w:rsidR="005A7DD9" w:rsidTr="005A7DD9">
        <w:trPr>
          <w:trHeight w:hRule="exact" w:val="567"/>
          <w:jc w:val="center"/>
        </w:trPr>
        <w:tc>
          <w:tcPr>
            <w:tcW w:w="9261" w:type="dxa"/>
            <w:gridSpan w:val="6"/>
            <w:tcBorders>
              <w:left w:val="nil"/>
              <w:right w:val="nil"/>
            </w:tcBorders>
            <w:shd w:val="clear" w:color="auto" w:fill="auto"/>
            <w:vAlign w:val="center"/>
          </w:tcPr>
          <w:p w:rsidR="005A7DD9" w:rsidRDefault="005A7DD9" w:rsidP="004158BA">
            <w:pPr>
              <w:rPr>
                <w:rFonts w:eastAsiaTheme="minorHAnsi"/>
                <w:lang w:val="en-US" w:eastAsia="en-US"/>
              </w:rPr>
            </w:pPr>
            <w:r>
              <w:rPr>
                <w:rFonts w:eastAsiaTheme="minorHAnsi"/>
                <w:lang w:val="en-US" w:eastAsia="en-US"/>
              </w:rPr>
              <w:t xml:space="preserve">Specific regional areas of main </w:t>
            </w:r>
            <w:r w:rsidR="004158BA">
              <w:rPr>
                <w:rFonts w:eastAsiaTheme="minorHAnsi"/>
                <w:lang w:val="en-US" w:eastAsia="en-US"/>
              </w:rPr>
              <w:t>interest</w:t>
            </w:r>
            <w:r>
              <w:rPr>
                <w:rFonts w:eastAsiaTheme="minorHAnsi"/>
                <w:lang w:val="en-US" w:eastAsia="en-US"/>
              </w:rPr>
              <w:t xml:space="preserve"> for climate studies:</w:t>
            </w:r>
          </w:p>
        </w:tc>
      </w:tr>
      <w:tr w:rsidR="003B0D68" w:rsidTr="0072526C">
        <w:trPr>
          <w:trHeight w:hRule="exact" w:val="567"/>
          <w:jc w:val="center"/>
        </w:trPr>
        <w:tc>
          <w:tcPr>
            <w:tcW w:w="1668" w:type="dxa"/>
            <w:vMerge w:val="restart"/>
            <w:shd w:val="clear" w:color="auto" w:fill="DAEEF3" w:themeFill="accent5" w:themeFillTint="33"/>
            <w:vAlign w:val="center"/>
          </w:tcPr>
          <w:p w:rsidR="003B0D68" w:rsidRDefault="003B0D68" w:rsidP="00094199">
            <w:pPr>
              <w:jc w:val="center"/>
              <w:rPr>
                <w:rFonts w:eastAsiaTheme="minorHAnsi"/>
                <w:lang w:val="en-US" w:eastAsia="en-US"/>
              </w:rPr>
            </w:pPr>
            <w:r>
              <w:rPr>
                <w:rFonts w:eastAsiaTheme="minorHAnsi"/>
                <w:lang w:val="en-US" w:eastAsia="en-US"/>
              </w:rPr>
              <w:t>Coastal areas</w:t>
            </w:r>
          </w:p>
        </w:tc>
        <w:tc>
          <w:tcPr>
            <w:tcW w:w="1921" w:type="dxa"/>
            <w:shd w:val="clear" w:color="auto" w:fill="DAEEF3" w:themeFill="accent5" w:themeFillTint="33"/>
            <w:vAlign w:val="center"/>
          </w:tcPr>
          <w:p w:rsidR="003B0D68" w:rsidRDefault="003B0D68" w:rsidP="00094199">
            <w:pPr>
              <w:rPr>
                <w:rFonts w:eastAsiaTheme="minorHAnsi"/>
                <w:lang w:val="en-US" w:eastAsia="en-US"/>
              </w:rPr>
            </w:pPr>
            <w:r>
              <w:rPr>
                <w:rFonts w:eastAsiaTheme="minorHAnsi"/>
                <w:lang w:val="en-US" w:eastAsia="en-US"/>
              </w:rPr>
              <w:t>Long-term evolution (trend)</w:t>
            </w:r>
          </w:p>
        </w:tc>
        <w:tc>
          <w:tcPr>
            <w:tcW w:w="5672" w:type="dxa"/>
            <w:gridSpan w:val="4"/>
            <w:vMerge w:val="restart"/>
            <w:shd w:val="clear" w:color="auto" w:fill="auto"/>
            <w:vAlign w:val="center"/>
          </w:tcPr>
          <w:p w:rsidR="003B0D68" w:rsidRDefault="003B0D68" w:rsidP="003B0D68">
            <w:pPr>
              <w:jc w:val="center"/>
              <w:rPr>
                <w:rFonts w:eastAsiaTheme="minorHAnsi"/>
                <w:lang w:val="en-US" w:eastAsia="en-US"/>
              </w:rPr>
            </w:pPr>
            <w:r>
              <w:rPr>
                <w:rFonts w:eastAsiaTheme="minorHAnsi"/>
                <w:lang w:val="en-US" w:eastAsia="en-US"/>
              </w:rPr>
              <w:t>No specific impact of orbit calculation in coastal areas</w:t>
            </w:r>
          </w:p>
        </w:tc>
      </w:tr>
      <w:tr w:rsidR="003B0D68" w:rsidTr="0072526C">
        <w:trPr>
          <w:trHeight w:hRule="exact" w:val="567"/>
          <w:jc w:val="center"/>
        </w:trPr>
        <w:tc>
          <w:tcPr>
            <w:tcW w:w="1668" w:type="dxa"/>
            <w:vMerge/>
            <w:shd w:val="clear" w:color="auto" w:fill="DAEEF3" w:themeFill="accent5" w:themeFillTint="33"/>
            <w:vAlign w:val="center"/>
          </w:tcPr>
          <w:p w:rsidR="003B0D68" w:rsidRDefault="003B0D68" w:rsidP="00094199">
            <w:pPr>
              <w:jc w:val="center"/>
              <w:rPr>
                <w:rFonts w:eastAsiaTheme="minorHAnsi"/>
                <w:lang w:val="en-US" w:eastAsia="en-US"/>
              </w:rPr>
            </w:pPr>
          </w:p>
        </w:tc>
        <w:tc>
          <w:tcPr>
            <w:tcW w:w="1921" w:type="dxa"/>
            <w:shd w:val="clear" w:color="auto" w:fill="DAEEF3" w:themeFill="accent5" w:themeFillTint="33"/>
            <w:vAlign w:val="center"/>
          </w:tcPr>
          <w:p w:rsidR="003B0D68" w:rsidRDefault="003B0D68" w:rsidP="00094199">
            <w:pPr>
              <w:rPr>
                <w:rFonts w:eastAsiaTheme="minorHAnsi"/>
                <w:lang w:val="en-US" w:eastAsia="en-US"/>
              </w:rPr>
            </w:pPr>
            <w:r>
              <w:rPr>
                <w:rFonts w:eastAsiaTheme="minorHAnsi"/>
                <w:lang w:val="en-US" w:eastAsia="en-US"/>
              </w:rPr>
              <w:t>Signals &lt; 2 months</w:t>
            </w:r>
          </w:p>
        </w:tc>
        <w:tc>
          <w:tcPr>
            <w:tcW w:w="5672" w:type="dxa"/>
            <w:gridSpan w:val="4"/>
            <w:vMerge/>
            <w:tcBorders>
              <w:bottom w:val="single" w:sz="4" w:space="0" w:color="auto"/>
            </w:tcBorders>
            <w:shd w:val="clear" w:color="auto" w:fill="FFFFFF" w:themeFill="background1"/>
            <w:vAlign w:val="center"/>
          </w:tcPr>
          <w:p w:rsidR="003B0D68" w:rsidRDefault="003B0D68" w:rsidP="00094199">
            <w:pPr>
              <w:rPr>
                <w:rFonts w:eastAsiaTheme="minorHAnsi"/>
                <w:lang w:val="en-US" w:eastAsia="en-US"/>
              </w:rPr>
            </w:pPr>
          </w:p>
        </w:tc>
      </w:tr>
      <w:tr w:rsidR="00094199" w:rsidTr="00597D5B">
        <w:trPr>
          <w:trHeight w:hRule="exact" w:val="567"/>
          <w:jc w:val="center"/>
        </w:trPr>
        <w:tc>
          <w:tcPr>
            <w:tcW w:w="1668" w:type="dxa"/>
            <w:vMerge w:val="restart"/>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High latitudes</w:t>
            </w: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Default="003B0D68" w:rsidP="003B0D68">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auto"/>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auto"/>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r>
      <w:tr w:rsidR="00140442" w:rsidTr="00597D5B">
        <w:trPr>
          <w:trHeight w:hRule="exact" w:val="567"/>
          <w:jc w:val="center"/>
        </w:trPr>
        <w:tc>
          <w:tcPr>
            <w:tcW w:w="1668" w:type="dxa"/>
            <w:vMerge/>
            <w:shd w:val="clear" w:color="auto" w:fill="EAF1DD" w:themeFill="accent3" w:themeFillTint="33"/>
            <w:vAlign w:val="center"/>
          </w:tcPr>
          <w:p w:rsidR="00140442" w:rsidRDefault="00140442" w:rsidP="00094199">
            <w:pPr>
              <w:rPr>
                <w:rFonts w:eastAsiaTheme="minorHAnsi"/>
                <w:lang w:val="en-US" w:eastAsia="en-US"/>
              </w:rPr>
            </w:pPr>
          </w:p>
        </w:tc>
        <w:tc>
          <w:tcPr>
            <w:tcW w:w="1921" w:type="dxa"/>
            <w:shd w:val="clear" w:color="auto" w:fill="EAF1DD" w:themeFill="accent3" w:themeFillTint="33"/>
            <w:vAlign w:val="center"/>
          </w:tcPr>
          <w:p w:rsidR="00140442" w:rsidRDefault="00140442" w:rsidP="00094199">
            <w:pPr>
              <w:rPr>
                <w:rFonts w:eastAsiaTheme="minorHAnsi"/>
                <w:lang w:val="en-US" w:eastAsia="en-US"/>
              </w:rPr>
            </w:pPr>
            <w:r>
              <w:rPr>
                <w:rFonts w:eastAsiaTheme="minorHAnsi"/>
                <w:lang w:val="en-US" w:eastAsia="en-US"/>
              </w:rPr>
              <w:t>Signals &lt; 2 months</w:t>
            </w:r>
          </w:p>
        </w:tc>
        <w:tc>
          <w:tcPr>
            <w:tcW w:w="1418" w:type="dxa"/>
            <w:tcBorders>
              <w:top w:val="dashed" w:sz="4" w:space="0" w:color="auto"/>
              <w:bottom w:val="dashed" w:sz="4" w:space="0" w:color="auto"/>
              <w:right w:val="dashed" w:sz="4" w:space="0" w:color="auto"/>
            </w:tcBorders>
            <w:shd w:val="clear" w:color="auto" w:fill="E36C0A" w:themeFill="accent6" w:themeFillShade="BF"/>
            <w:vAlign w:val="center"/>
          </w:tcPr>
          <w:p w:rsidR="00140442" w:rsidRDefault="00140442" w:rsidP="003B0D68">
            <w:pPr>
              <w:jc w:val="center"/>
              <w:rPr>
                <w:rFonts w:eastAsiaTheme="minorHAnsi"/>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dashed" w:sz="4" w:space="0" w:color="auto"/>
              <w:right w:val="dashed" w:sz="4" w:space="0" w:color="auto"/>
            </w:tcBorders>
            <w:shd w:val="clear" w:color="auto" w:fill="FABF8F" w:themeFill="accent6" w:themeFillTint="99"/>
            <w:vAlign w:val="center"/>
          </w:tcPr>
          <w:p w:rsidR="00140442" w:rsidRDefault="00140442" w:rsidP="0072526C">
            <w:pPr>
              <w:jc w:val="center"/>
              <w:rPr>
                <w:rFonts w:eastAsiaTheme="minorHAnsi"/>
                <w:lang w:val="en-US" w:eastAsia="en-US"/>
              </w:rPr>
            </w:pPr>
            <w:r>
              <w:rPr>
                <w:rFonts w:eastAsiaTheme="minorHAnsi"/>
                <w:sz w:val="48"/>
                <w:szCs w:val="48"/>
                <w:lang w:val="en-US" w:eastAsia="en-US"/>
              </w:rPr>
              <w:t>-</w:t>
            </w: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140442" w:rsidRDefault="00140442" w:rsidP="0072526C">
            <w:pPr>
              <w:jc w:val="center"/>
              <w:rPr>
                <w:rFonts w:eastAsiaTheme="minorHAnsi"/>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dashed" w:sz="4" w:space="0" w:color="auto"/>
            </w:tcBorders>
            <w:shd w:val="clear" w:color="auto" w:fill="FBD4B4" w:themeFill="accent6" w:themeFillTint="66"/>
            <w:vAlign w:val="center"/>
          </w:tcPr>
          <w:p w:rsidR="00140442" w:rsidRDefault="00597D5B" w:rsidP="00597D5B">
            <w:pPr>
              <w:jc w:val="center"/>
              <w:rPr>
                <w:rFonts w:eastAsiaTheme="minorHAnsi"/>
                <w:lang w:val="en-US" w:eastAsia="en-US"/>
              </w:rPr>
            </w:pPr>
            <w:r>
              <w:rPr>
                <w:rFonts w:eastAsiaTheme="minorHAnsi"/>
                <w:sz w:val="48"/>
                <w:szCs w:val="48"/>
                <w:lang w:val="en-US" w:eastAsia="en-US"/>
              </w:rPr>
              <w:t>-</w:t>
            </w:r>
          </w:p>
        </w:tc>
      </w:tr>
      <w:tr w:rsidR="00094199" w:rsidTr="00094199">
        <w:trPr>
          <w:trHeight w:hRule="exact" w:val="567"/>
          <w:jc w:val="center"/>
        </w:trPr>
        <w:tc>
          <w:tcPr>
            <w:tcW w:w="1668" w:type="dxa"/>
            <w:tcBorders>
              <w:top w:val="single" w:sz="4" w:space="0" w:color="auto"/>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single" w:sz="4" w:space="0" w:color="auto"/>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r>
      <w:tr w:rsidR="00094199" w:rsidTr="00FB7669">
        <w:trPr>
          <w:trHeight w:hRule="exact" w:val="567"/>
          <w:jc w:val="center"/>
        </w:trPr>
        <w:tc>
          <w:tcPr>
            <w:tcW w:w="1668"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094199" w:rsidRDefault="00552825" w:rsidP="00FB7669">
            <w:pPr>
              <w:jc w:val="right"/>
              <w:rPr>
                <w:rFonts w:eastAsiaTheme="minorHAnsi"/>
                <w:lang w:val="en-US" w:eastAsia="en-US"/>
              </w:rPr>
            </w:pPr>
            <w:r>
              <w:rPr>
                <w:rFonts w:eastAsiaTheme="minorHAnsi"/>
                <w:lang w:val="en-US" w:eastAsia="en-US"/>
              </w:rPr>
              <w:t>Legend :</w:t>
            </w: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094199" w:rsidRDefault="00094199" w:rsidP="00094199">
            <w:pPr>
              <w:jc w:val="left"/>
              <w:rPr>
                <w:rFonts w:eastAsiaTheme="minorHAnsi"/>
                <w:lang w:val="en-US" w:eastAsia="en-US"/>
              </w:rPr>
            </w:pPr>
            <w:r>
              <w:rPr>
                <w:rFonts w:eastAsiaTheme="minorHAnsi"/>
                <w:lang w:val="en-US" w:eastAsia="en-US"/>
              </w:rPr>
              <w:t>Significant impact</w:t>
            </w: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094199" w:rsidRDefault="00094199" w:rsidP="00094199">
            <w:pPr>
              <w:jc w:val="left"/>
              <w:rPr>
                <w:rFonts w:eastAsiaTheme="minorHAnsi"/>
                <w:lang w:val="en-US" w:eastAsia="en-US"/>
              </w:rPr>
            </w:pPr>
            <w:r>
              <w:rPr>
                <w:rFonts w:eastAsiaTheme="minorHAnsi"/>
                <w:lang w:val="en-US" w:eastAsia="en-US"/>
              </w:rPr>
              <w:t>Low impact</w:t>
            </w: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94199" w:rsidRDefault="00094199" w:rsidP="00094199">
            <w:pPr>
              <w:jc w:val="left"/>
              <w:rPr>
                <w:rFonts w:eastAsiaTheme="minorHAnsi"/>
                <w:lang w:val="en-US" w:eastAsia="en-US"/>
              </w:rPr>
            </w:pPr>
            <w:r>
              <w:rPr>
                <w:rFonts w:eastAsiaTheme="minorHAnsi"/>
                <w:lang w:val="en-US" w:eastAsia="en-US"/>
              </w:rPr>
              <w:t>No impact detected</w:t>
            </w: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jc w:val="left"/>
              <w:rPr>
                <w:rFonts w:eastAsiaTheme="minorHAnsi"/>
                <w:lang w:val="en-US" w:eastAsia="en-US"/>
              </w:rPr>
            </w:pPr>
            <w:r>
              <w:rPr>
                <w:rFonts w:eastAsiaTheme="minorHAnsi"/>
                <w:lang w:val="en-US" w:eastAsia="en-US"/>
              </w:rPr>
              <w:t>Not yet evaluated</w:t>
            </w:r>
          </w:p>
        </w:tc>
      </w:tr>
      <w:tr w:rsidR="00552825" w:rsidTr="00FB7669">
        <w:trPr>
          <w:trHeight w:hRule="exact" w:val="567"/>
          <w:jc w:val="center"/>
        </w:trPr>
        <w:tc>
          <w:tcPr>
            <w:tcW w:w="1668" w:type="dxa"/>
            <w:tcBorders>
              <w:top w:val="nil"/>
              <w:left w:val="nil"/>
              <w:bottom w:val="nil"/>
              <w:right w:val="nil"/>
            </w:tcBorders>
            <w:shd w:val="clear" w:color="auto" w:fill="FFFFFF" w:themeFill="background1"/>
            <w:vAlign w:val="center"/>
          </w:tcPr>
          <w:p w:rsidR="00552825" w:rsidRDefault="00552825" w:rsidP="00094199">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552825" w:rsidRDefault="00552825" w:rsidP="00094199">
            <w:pPr>
              <w:jc w:val="lef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552825" w:rsidRDefault="00552825" w:rsidP="00597D5B">
            <w:pPr>
              <w:ind w:left="1416" w:hanging="1416"/>
              <w:jc w:val="center"/>
              <w:rPr>
                <w:rFonts w:eastAsiaTheme="minorHAnsi"/>
                <w:lang w:val="en-US" w:eastAsia="en-US"/>
              </w:rPr>
            </w:pPr>
            <w:r w:rsidRPr="00F03717">
              <w:rPr>
                <w:rFonts w:eastAsiaTheme="minorHAnsi"/>
                <w:sz w:val="48"/>
                <w:szCs w:val="48"/>
                <w:lang w:val="en-US" w:eastAsia="en-US"/>
              </w:rPr>
              <w:t>+</w:t>
            </w:r>
          </w:p>
        </w:tc>
        <w:tc>
          <w:tcPr>
            <w:tcW w:w="4254" w:type="dxa"/>
            <w:gridSpan w:val="3"/>
            <w:tcBorders>
              <w:top w:val="dashed" w:sz="4" w:space="0" w:color="auto"/>
              <w:left w:val="dashed" w:sz="4" w:space="0" w:color="auto"/>
              <w:bottom w:val="nil"/>
              <w:right w:val="nil"/>
            </w:tcBorders>
            <w:shd w:val="clear" w:color="auto" w:fill="auto"/>
            <w:vAlign w:val="center"/>
          </w:tcPr>
          <w:p w:rsidR="00552825" w:rsidRDefault="00552825" w:rsidP="001E76A5">
            <w:pPr>
              <w:jc w:val="left"/>
              <w:rPr>
                <w:rFonts w:eastAsiaTheme="minorHAnsi"/>
                <w:lang w:val="en-US" w:eastAsia="en-US"/>
              </w:rPr>
            </w:pPr>
            <w:r>
              <w:rPr>
                <w:rFonts w:eastAsiaTheme="minorHAnsi"/>
                <w:lang w:val="en-US" w:eastAsia="en-US"/>
              </w:rPr>
              <w:t>: Positive impact</w:t>
            </w:r>
            <w:r w:rsidR="00FB7669">
              <w:rPr>
                <w:rFonts w:eastAsiaTheme="minorHAnsi"/>
                <w:lang w:val="en-US" w:eastAsia="en-US"/>
              </w:rPr>
              <w:t xml:space="preserve"> (</w:t>
            </w:r>
            <w:r w:rsidR="001E76A5">
              <w:rPr>
                <w:rFonts w:eastAsiaTheme="minorHAnsi"/>
                <w:lang w:val="en-US" w:eastAsia="en-US"/>
              </w:rPr>
              <w:t>low</w:t>
            </w:r>
            <w:r w:rsidR="00FB7669">
              <w:rPr>
                <w:rFonts w:eastAsiaTheme="minorHAnsi"/>
                <w:lang w:val="en-US" w:eastAsia="en-US"/>
              </w:rPr>
              <w:t>)</w:t>
            </w:r>
          </w:p>
        </w:tc>
      </w:tr>
      <w:tr w:rsidR="00552825" w:rsidTr="00FB7669">
        <w:trPr>
          <w:trHeight w:hRule="exact" w:val="567"/>
          <w:jc w:val="center"/>
        </w:trPr>
        <w:tc>
          <w:tcPr>
            <w:tcW w:w="1668" w:type="dxa"/>
            <w:tcBorders>
              <w:top w:val="nil"/>
              <w:left w:val="nil"/>
              <w:bottom w:val="nil"/>
              <w:right w:val="nil"/>
            </w:tcBorders>
            <w:shd w:val="clear" w:color="auto" w:fill="FFFFFF" w:themeFill="background1"/>
            <w:vAlign w:val="center"/>
          </w:tcPr>
          <w:p w:rsidR="00552825" w:rsidRDefault="00552825" w:rsidP="00094199">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552825" w:rsidRDefault="00552825" w:rsidP="00094199">
            <w:pPr>
              <w:jc w:val="lef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552825" w:rsidRPr="00F03717" w:rsidRDefault="00552825" w:rsidP="00552825">
            <w:pPr>
              <w:jc w:val="center"/>
              <w:rPr>
                <w:rFonts w:eastAsiaTheme="minorHAnsi"/>
                <w:sz w:val="48"/>
                <w:szCs w:val="48"/>
                <w:lang w:val="en-US" w:eastAsia="en-US"/>
              </w:rPr>
            </w:pPr>
            <w:r>
              <w:rPr>
                <w:rFonts w:eastAsiaTheme="minorHAnsi"/>
                <w:sz w:val="48"/>
                <w:szCs w:val="48"/>
                <w:lang w:val="en-US" w:eastAsia="en-US"/>
              </w:rPr>
              <w:t>-</w:t>
            </w:r>
          </w:p>
        </w:tc>
        <w:tc>
          <w:tcPr>
            <w:tcW w:w="4254" w:type="dxa"/>
            <w:gridSpan w:val="3"/>
            <w:tcBorders>
              <w:top w:val="nil"/>
              <w:left w:val="dashed" w:sz="4" w:space="0" w:color="auto"/>
              <w:bottom w:val="nil"/>
              <w:right w:val="nil"/>
            </w:tcBorders>
            <w:shd w:val="clear" w:color="auto" w:fill="auto"/>
            <w:vAlign w:val="center"/>
          </w:tcPr>
          <w:p w:rsidR="00552825" w:rsidRDefault="00552825" w:rsidP="00094199">
            <w:pPr>
              <w:jc w:val="left"/>
              <w:rPr>
                <w:rFonts w:eastAsiaTheme="minorHAnsi"/>
                <w:lang w:val="en-US" w:eastAsia="en-US"/>
              </w:rPr>
            </w:pPr>
            <w:r>
              <w:rPr>
                <w:rFonts w:eastAsiaTheme="minorHAnsi"/>
                <w:lang w:val="en-US" w:eastAsia="en-US"/>
              </w:rPr>
              <w:t>: Negative impact</w:t>
            </w:r>
            <w:r w:rsidR="00FB7669">
              <w:rPr>
                <w:rFonts w:eastAsiaTheme="minorHAnsi"/>
                <w:lang w:val="en-US" w:eastAsia="en-US"/>
              </w:rPr>
              <w:t xml:space="preserve"> (significant)</w:t>
            </w:r>
          </w:p>
        </w:tc>
      </w:tr>
      <w:tr w:rsidR="00094199" w:rsidTr="00552825">
        <w:trPr>
          <w:trHeight w:hRule="exact" w:val="567"/>
          <w:jc w:val="center"/>
        </w:trPr>
        <w:tc>
          <w:tcPr>
            <w:tcW w:w="1668"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r>
      <w:tr w:rsidR="00094199" w:rsidTr="00094199">
        <w:trPr>
          <w:trHeight w:hRule="exact" w:val="567"/>
          <w:jc w:val="center"/>
        </w:trPr>
        <w:tc>
          <w:tcPr>
            <w:tcW w:w="1668"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c>
          <w:tcPr>
            <w:tcW w:w="1418" w:type="dxa"/>
            <w:tcBorders>
              <w:top w:val="nil"/>
              <w:left w:val="nil"/>
              <w:bottom w:val="nil"/>
              <w:right w:val="nil"/>
            </w:tcBorders>
            <w:vAlign w:val="center"/>
          </w:tcPr>
          <w:p w:rsidR="00094199" w:rsidRDefault="00094199" w:rsidP="00094199">
            <w:pPr>
              <w:rPr>
                <w:rFonts w:eastAsiaTheme="minorHAnsi"/>
                <w:lang w:val="en-US" w:eastAsia="en-US"/>
              </w:rPr>
            </w:pPr>
          </w:p>
        </w:tc>
      </w:tr>
    </w:tbl>
    <w:p w:rsidR="00094199" w:rsidRDefault="00094199" w:rsidP="00094199">
      <w:pPr>
        <w:rPr>
          <w:rFonts w:eastAsiaTheme="minorHAnsi"/>
          <w:color w:val="000000"/>
          <w:sz w:val="24"/>
          <w:lang w:val="en-US" w:eastAsia="en-US"/>
        </w:rPr>
      </w:pPr>
      <w:r>
        <w:rPr>
          <w:rFonts w:eastAsiaTheme="minorHAnsi"/>
          <w:lang w:val="en-US" w:eastAsia="en-US"/>
        </w:rPr>
        <w:br w:type="page"/>
      </w:r>
    </w:p>
    <w:p w:rsidR="00094199" w:rsidRPr="009F14CB" w:rsidRDefault="00094199" w:rsidP="00094199">
      <w:pPr>
        <w:pStyle w:val="Titre2"/>
        <w:rPr>
          <w:rFonts w:eastAsiaTheme="minorHAnsi"/>
          <w:lang w:val="en-US" w:eastAsia="en-US"/>
        </w:rPr>
      </w:pPr>
      <w:bookmarkStart w:id="57" w:name="_Toc319329448"/>
      <w:r>
        <w:rPr>
          <w:rFonts w:eastAsiaTheme="minorHAnsi"/>
          <w:lang w:val="en-US" w:eastAsia="en-US"/>
        </w:rPr>
        <w:lastRenderedPageBreak/>
        <w:t>ERS-2</w:t>
      </w:r>
      <w:bookmarkEnd w:id="57"/>
    </w:p>
    <w:tbl>
      <w:tblPr>
        <w:tblStyle w:val="Grilledutableau"/>
        <w:tblW w:w="0" w:type="auto"/>
        <w:jc w:val="center"/>
        <w:tblLook w:val="04A0"/>
      </w:tblPr>
      <w:tblGrid>
        <w:gridCol w:w="1668"/>
        <w:gridCol w:w="1921"/>
        <w:gridCol w:w="1418"/>
        <w:gridCol w:w="1418"/>
        <w:gridCol w:w="1418"/>
        <w:gridCol w:w="1418"/>
      </w:tblGrid>
      <w:tr w:rsidR="003E14D1" w:rsidTr="003E14D1">
        <w:trPr>
          <w:trHeight w:val="421"/>
          <w:jc w:val="center"/>
        </w:trPr>
        <w:tc>
          <w:tcPr>
            <w:tcW w:w="0" w:type="auto"/>
            <w:gridSpan w:val="6"/>
            <w:shd w:val="clear" w:color="auto" w:fill="92CDDC" w:themeFill="accent5" w:themeFillTint="99"/>
            <w:vAlign w:val="center"/>
          </w:tcPr>
          <w:p w:rsidR="003E14D1" w:rsidRDefault="008E7104" w:rsidP="003E14D1">
            <w:pPr>
              <w:jc w:val="center"/>
              <w:rPr>
                <w:rFonts w:eastAsiaTheme="minorHAnsi"/>
                <w:lang w:val="en-US" w:eastAsia="en-US"/>
              </w:rPr>
            </w:pPr>
            <w:r>
              <w:rPr>
                <w:rFonts w:eastAsiaTheme="minorHAnsi"/>
                <w:lang w:val="en-US" w:eastAsia="en-US"/>
              </w:rPr>
              <w:t>ERS-2 [May 1995 -July 2003</w:t>
            </w:r>
            <w:r w:rsidR="003E14D1">
              <w:rPr>
                <w:rFonts w:eastAsiaTheme="minorHAnsi"/>
                <w:lang w:val="en-US" w:eastAsia="en-US"/>
              </w:rPr>
              <w:t>]</w:t>
            </w:r>
          </w:p>
        </w:tc>
      </w:tr>
      <w:tr w:rsidR="003E14D1" w:rsidTr="003E14D1">
        <w:trPr>
          <w:trHeight w:val="421"/>
          <w:jc w:val="center"/>
        </w:trPr>
        <w:tc>
          <w:tcPr>
            <w:tcW w:w="1668" w:type="dxa"/>
            <w:vMerge w:val="restart"/>
            <w:shd w:val="clear" w:color="auto" w:fill="DAEEF3" w:themeFill="accent5" w:themeFillTint="33"/>
            <w:vAlign w:val="center"/>
          </w:tcPr>
          <w:p w:rsidR="003E14D1" w:rsidRDefault="003E14D1" w:rsidP="003E14D1">
            <w:pPr>
              <w:jc w:val="center"/>
              <w:rPr>
                <w:rFonts w:eastAsiaTheme="minorHAnsi"/>
                <w:lang w:val="en-US" w:eastAsia="en-US"/>
              </w:rPr>
            </w:pPr>
            <w:r>
              <w:rPr>
                <w:rFonts w:eastAsiaTheme="minorHAnsi"/>
                <w:lang w:val="en-US" w:eastAsia="en-US"/>
              </w:rPr>
              <w:t>Climate</w:t>
            </w:r>
          </w:p>
          <w:p w:rsidR="003E14D1" w:rsidRDefault="003E14D1" w:rsidP="003E14D1">
            <w:pPr>
              <w:jc w:val="center"/>
              <w:rPr>
                <w:rFonts w:eastAsiaTheme="minorHAnsi"/>
                <w:lang w:val="en-US" w:eastAsia="en-US"/>
              </w:rPr>
            </w:pPr>
            <w:r>
              <w:rPr>
                <w:rFonts w:eastAsiaTheme="minorHAnsi"/>
                <w:lang w:val="en-US" w:eastAsia="en-US"/>
              </w:rPr>
              <w:t>Applications</w:t>
            </w:r>
          </w:p>
        </w:tc>
        <w:tc>
          <w:tcPr>
            <w:tcW w:w="1921" w:type="dxa"/>
            <w:vMerge w:val="restart"/>
            <w:shd w:val="clear" w:color="auto" w:fill="DAEEF3" w:themeFill="accent5" w:themeFillTint="33"/>
            <w:vAlign w:val="center"/>
          </w:tcPr>
          <w:p w:rsidR="003E14D1" w:rsidRDefault="003E14D1" w:rsidP="003E14D1">
            <w:pPr>
              <w:jc w:val="center"/>
              <w:rPr>
                <w:rFonts w:eastAsiaTheme="minorHAnsi"/>
                <w:lang w:val="en-US" w:eastAsia="en-US"/>
              </w:rPr>
            </w:pPr>
            <w:r>
              <w:rPr>
                <w:rFonts w:eastAsiaTheme="minorHAnsi"/>
                <w:lang w:val="en-US" w:eastAsia="en-US"/>
              </w:rPr>
              <w:t>Temporal Scales</w:t>
            </w:r>
          </w:p>
        </w:tc>
        <w:tc>
          <w:tcPr>
            <w:tcW w:w="0" w:type="auto"/>
            <w:gridSpan w:val="4"/>
            <w:shd w:val="clear" w:color="auto" w:fill="DAEEF3" w:themeFill="accent5" w:themeFillTint="33"/>
            <w:vAlign w:val="center"/>
          </w:tcPr>
          <w:p w:rsidR="003E14D1" w:rsidRDefault="003E14D1" w:rsidP="003E14D1">
            <w:pPr>
              <w:jc w:val="center"/>
              <w:rPr>
                <w:rFonts w:eastAsiaTheme="minorHAnsi"/>
                <w:lang w:val="en-US" w:eastAsia="en-US"/>
              </w:rPr>
            </w:pPr>
            <w:r>
              <w:rPr>
                <w:rFonts w:eastAsiaTheme="minorHAnsi"/>
                <w:lang w:val="en-US" w:eastAsia="en-US"/>
              </w:rPr>
              <w:t>Round Robin Data Package (RRDP)</w:t>
            </w:r>
          </w:p>
        </w:tc>
      </w:tr>
      <w:tr w:rsidR="003E14D1" w:rsidRPr="00597D5B" w:rsidTr="003E14D1">
        <w:trPr>
          <w:trHeight w:val="421"/>
          <w:jc w:val="center"/>
        </w:trPr>
        <w:tc>
          <w:tcPr>
            <w:tcW w:w="1668" w:type="dxa"/>
            <w:vMerge/>
            <w:shd w:val="clear" w:color="auto" w:fill="DAEEF3" w:themeFill="accent5" w:themeFillTint="33"/>
            <w:vAlign w:val="center"/>
          </w:tcPr>
          <w:p w:rsidR="003E14D1" w:rsidRDefault="003E14D1" w:rsidP="003E14D1">
            <w:pPr>
              <w:rPr>
                <w:rFonts w:eastAsiaTheme="minorHAnsi"/>
                <w:lang w:val="en-US" w:eastAsia="en-US"/>
              </w:rPr>
            </w:pPr>
          </w:p>
        </w:tc>
        <w:tc>
          <w:tcPr>
            <w:tcW w:w="1921" w:type="dxa"/>
            <w:vMerge/>
            <w:shd w:val="clear" w:color="auto" w:fill="DAEEF3" w:themeFill="accent5" w:themeFillTint="33"/>
            <w:vAlign w:val="center"/>
          </w:tcPr>
          <w:p w:rsidR="003E14D1" w:rsidRDefault="003E14D1" w:rsidP="003E14D1">
            <w:pPr>
              <w:rPr>
                <w:rFonts w:eastAsiaTheme="minorHAnsi"/>
                <w:lang w:val="en-US" w:eastAsia="en-US"/>
              </w:rPr>
            </w:pPr>
          </w:p>
        </w:tc>
        <w:tc>
          <w:tcPr>
            <w:tcW w:w="1418" w:type="dxa"/>
            <w:tcBorders>
              <w:bottom w:val="single" w:sz="4" w:space="0" w:color="auto"/>
            </w:tcBorders>
            <w:shd w:val="clear" w:color="auto" w:fill="DAEEF3" w:themeFill="accent5" w:themeFillTint="33"/>
            <w:vAlign w:val="center"/>
          </w:tcPr>
          <w:p w:rsidR="003E14D1" w:rsidRDefault="003E14D1" w:rsidP="00F9420B">
            <w:pPr>
              <w:jc w:val="left"/>
              <w:rPr>
                <w:rFonts w:eastAsiaTheme="minorHAnsi"/>
                <w:lang w:val="en-US" w:eastAsia="en-US"/>
              </w:rPr>
            </w:pPr>
            <w:r>
              <w:rPr>
                <w:rFonts w:eastAsiaTheme="minorHAnsi"/>
                <w:lang w:val="en-US" w:eastAsia="en-US"/>
              </w:rPr>
              <w:t>GFZ Reaper versus DEOS</w:t>
            </w:r>
          </w:p>
        </w:tc>
        <w:tc>
          <w:tcPr>
            <w:tcW w:w="1418" w:type="dxa"/>
            <w:tcBorders>
              <w:bottom w:val="single" w:sz="4" w:space="0" w:color="auto"/>
            </w:tcBorders>
            <w:shd w:val="clear" w:color="auto" w:fill="DAEEF3" w:themeFill="accent5" w:themeFillTint="33"/>
            <w:vAlign w:val="center"/>
          </w:tcPr>
          <w:p w:rsidR="003E14D1" w:rsidRDefault="003E14D1" w:rsidP="003E14D1">
            <w:pPr>
              <w:jc w:val="left"/>
              <w:rPr>
                <w:rFonts w:eastAsiaTheme="minorHAnsi"/>
                <w:lang w:val="en-US" w:eastAsia="en-US"/>
              </w:rPr>
            </w:pPr>
            <w:r>
              <w:rPr>
                <w:rFonts w:eastAsiaTheme="minorHAnsi"/>
                <w:lang w:val="en-US" w:eastAsia="en-US"/>
              </w:rPr>
              <w:t>ESOC Reaper versus GFZ Reaper</w:t>
            </w:r>
          </w:p>
        </w:tc>
        <w:tc>
          <w:tcPr>
            <w:tcW w:w="1418" w:type="dxa"/>
            <w:tcBorders>
              <w:bottom w:val="single" w:sz="4" w:space="0" w:color="auto"/>
            </w:tcBorders>
            <w:shd w:val="clear" w:color="auto" w:fill="DAEEF3" w:themeFill="accent5" w:themeFillTint="33"/>
            <w:vAlign w:val="center"/>
          </w:tcPr>
          <w:p w:rsidR="003E14D1" w:rsidRDefault="003E14D1" w:rsidP="003E14D1">
            <w:pPr>
              <w:jc w:val="left"/>
              <w:rPr>
                <w:rFonts w:eastAsiaTheme="minorHAnsi"/>
                <w:lang w:val="en-US" w:eastAsia="en-US"/>
              </w:rPr>
            </w:pPr>
            <w:r>
              <w:rPr>
                <w:rFonts w:eastAsiaTheme="minorHAnsi"/>
                <w:lang w:val="en-US" w:eastAsia="en-US"/>
              </w:rPr>
              <w:t>COMBINED Reaper / GFZ Reaper</w:t>
            </w:r>
          </w:p>
        </w:tc>
        <w:tc>
          <w:tcPr>
            <w:tcW w:w="1418" w:type="dxa"/>
            <w:tcBorders>
              <w:bottom w:val="single" w:sz="4" w:space="0" w:color="auto"/>
            </w:tcBorders>
            <w:shd w:val="clear" w:color="auto" w:fill="DAEEF3" w:themeFill="accent5" w:themeFillTint="33"/>
            <w:vAlign w:val="center"/>
          </w:tcPr>
          <w:p w:rsidR="003E14D1" w:rsidRPr="00597D5B" w:rsidRDefault="003E14D1" w:rsidP="00597D5B">
            <w:pPr>
              <w:jc w:val="left"/>
              <w:rPr>
                <w:rFonts w:eastAsiaTheme="minorHAnsi"/>
                <w:lang w:val="en-US" w:eastAsia="en-US"/>
              </w:rPr>
            </w:pPr>
            <w:r w:rsidRPr="00597D5B">
              <w:rPr>
                <w:rFonts w:eastAsiaTheme="minorHAnsi"/>
                <w:lang w:val="en-US" w:eastAsia="en-US"/>
              </w:rPr>
              <w:t xml:space="preserve">GFZ SLCCI versus </w:t>
            </w:r>
            <w:r w:rsidR="00597D5B" w:rsidRPr="00597D5B">
              <w:rPr>
                <w:rFonts w:eastAsiaTheme="minorHAnsi"/>
                <w:lang w:val="en-US" w:eastAsia="en-US"/>
              </w:rPr>
              <w:t>COMBINED</w:t>
            </w:r>
            <w:r w:rsidRPr="00597D5B">
              <w:rPr>
                <w:rFonts w:eastAsiaTheme="minorHAnsi"/>
                <w:lang w:val="en-US" w:eastAsia="en-US"/>
              </w:rPr>
              <w:t xml:space="preserve"> Reaper</w:t>
            </w:r>
          </w:p>
        </w:tc>
      </w:tr>
      <w:tr w:rsidR="003E14D1" w:rsidTr="00597D5B">
        <w:trPr>
          <w:trHeight w:hRule="exact" w:val="567"/>
          <w:jc w:val="center"/>
        </w:trPr>
        <w:tc>
          <w:tcPr>
            <w:tcW w:w="1668" w:type="dxa"/>
            <w:vMerge w:val="restart"/>
            <w:shd w:val="clear" w:color="auto" w:fill="EAF1DD" w:themeFill="accent3" w:themeFillTint="33"/>
            <w:vAlign w:val="center"/>
          </w:tcPr>
          <w:p w:rsidR="003E14D1" w:rsidRDefault="003E14D1" w:rsidP="003E14D1">
            <w:pPr>
              <w:jc w:val="center"/>
              <w:rPr>
                <w:rFonts w:eastAsiaTheme="minorHAnsi"/>
                <w:lang w:val="en-US" w:eastAsia="en-US"/>
              </w:rPr>
            </w:pPr>
            <w:r>
              <w:rPr>
                <w:rFonts w:eastAsiaTheme="minorHAnsi"/>
                <w:lang w:val="en-US" w:eastAsia="en-US"/>
              </w:rPr>
              <w:t>Global Mean Sea Level</w:t>
            </w:r>
          </w:p>
        </w:tc>
        <w:tc>
          <w:tcPr>
            <w:tcW w:w="1921" w:type="dxa"/>
            <w:shd w:val="clear" w:color="auto" w:fill="EAF1DD" w:themeFill="accent3" w:themeFillTint="33"/>
            <w:vAlign w:val="center"/>
          </w:tcPr>
          <w:p w:rsidR="003E14D1" w:rsidRDefault="003E14D1" w:rsidP="003E14D1">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3E14D1" w:rsidRPr="00F03717" w:rsidRDefault="003E14D1" w:rsidP="003E14D1">
            <w:pPr>
              <w:jc w:val="center"/>
              <w:rPr>
                <w:rFonts w:eastAsiaTheme="minorHAnsi"/>
                <w:sz w:val="48"/>
                <w:szCs w:val="48"/>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c>
          <w:tcPr>
            <w:tcW w:w="1418" w:type="dxa"/>
            <w:tcBorders>
              <w:left w:val="dashed" w:sz="4" w:space="0" w:color="auto"/>
              <w:bottom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r>
      <w:tr w:rsidR="003E14D1" w:rsidTr="00597D5B">
        <w:trPr>
          <w:trHeight w:hRule="exact" w:val="567"/>
          <w:jc w:val="center"/>
        </w:trPr>
        <w:tc>
          <w:tcPr>
            <w:tcW w:w="1668" w:type="dxa"/>
            <w:vMerge/>
            <w:shd w:val="clear" w:color="auto" w:fill="EAF1DD" w:themeFill="accent3" w:themeFillTint="33"/>
            <w:vAlign w:val="center"/>
          </w:tcPr>
          <w:p w:rsidR="003E14D1" w:rsidRDefault="003E14D1" w:rsidP="003E14D1">
            <w:pPr>
              <w:jc w:val="center"/>
              <w:rPr>
                <w:rFonts w:eastAsiaTheme="minorHAnsi"/>
                <w:lang w:val="en-US" w:eastAsia="en-US"/>
              </w:rPr>
            </w:pPr>
          </w:p>
        </w:tc>
        <w:tc>
          <w:tcPr>
            <w:tcW w:w="1921" w:type="dxa"/>
            <w:shd w:val="clear" w:color="auto" w:fill="EAF1DD" w:themeFill="accent3" w:themeFillTint="33"/>
            <w:vAlign w:val="center"/>
          </w:tcPr>
          <w:p w:rsidR="003E14D1" w:rsidRDefault="003E14D1" w:rsidP="003E14D1">
            <w:pPr>
              <w:rPr>
                <w:rFonts w:eastAsiaTheme="minorHAnsi"/>
                <w:lang w:val="en-US" w:eastAsia="en-US"/>
              </w:rPr>
            </w:pPr>
            <w:r>
              <w:rPr>
                <w:rFonts w:eastAsiaTheme="minorHAnsi"/>
                <w:lang w:val="en-US" w:eastAsia="en-US"/>
              </w:rPr>
              <w:t>Inter annual signals (&gt; 1 year)</w:t>
            </w:r>
          </w:p>
        </w:tc>
        <w:tc>
          <w:tcPr>
            <w:tcW w:w="1418" w:type="dxa"/>
            <w:tcBorders>
              <w:top w:val="dashed" w:sz="4" w:space="0" w:color="auto"/>
              <w:bottom w:val="dashed" w:sz="4" w:space="0" w:color="auto"/>
              <w:right w:val="dashed" w:sz="4" w:space="0" w:color="auto"/>
            </w:tcBorders>
            <w:shd w:val="clear" w:color="auto" w:fill="FFFFFF" w:themeFill="background1"/>
            <w:vAlign w:val="center"/>
          </w:tcPr>
          <w:p w:rsidR="003E14D1" w:rsidRDefault="003E14D1" w:rsidP="003E14D1">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3E14D1" w:rsidRDefault="003E14D1" w:rsidP="003E14D1">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3E14D1" w:rsidRDefault="003E14D1" w:rsidP="003E14D1">
            <w:pPr>
              <w:rPr>
                <w:rFonts w:eastAsiaTheme="minorHAnsi"/>
                <w:lang w:val="en-US" w:eastAsia="en-US"/>
              </w:rPr>
            </w:pPr>
          </w:p>
        </w:tc>
        <w:tc>
          <w:tcPr>
            <w:tcW w:w="1418" w:type="dxa"/>
            <w:tcBorders>
              <w:top w:val="dashed" w:sz="4" w:space="0" w:color="auto"/>
              <w:left w:val="dashed" w:sz="4" w:space="0" w:color="auto"/>
              <w:bottom w:val="dashed" w:sz="4" w:space="0" w:color="auto"/>
            </w:tcBorders>
            <w:shd w:val="clear" w:color="auto" w:fill="auto"/>
            <w:vAlign w:val="center"/>
          </w:tcPr>
          <w:p w:rsidR="003E14D1" w:rsidRDefault="003E14D1" w:rsidP="003E14D1">
            <w:pPr>
              <w:rPr>
                <w:rFonts w:eastAsiaTheme="minorHAnsi"/>
                <w:lang w:val="en-US" w:eastAsia="en-US"/>
              </w:rPr>
            </w:pPr>
          </w:p>
        </w:tc>
      </w:tr>
      <w:tr w:rsidR="003E14D1" w:rsidTr="00597D5B">
        <w:trPr>
          <w:trHeight w:hRule="exact" w:val="567"/>
          <w:jc w:val="center"/>
        </w:trPr>
        <w:tc>
          <w:tcPr>
            <w:tcW w:w="1668" w:type="dxa"/>
            <w:vMerge/>
            <w:shd w:val="clear" w:color="auto" w:fill="EAF1DD" w:themeFill="accent3" w:themeFillTint="33"/>
            <w:vAlign w:val="center"/>
          </w:tcPr>
          <w:p w:rsidR="003E14D1" w:rsidRDefault="003E14D1" w:rsidP="003E14D1">
            <w:pPr>
              <w:jc w:val="center"/>
              <w:rPr>
                <w:rFonts w:eastAsiaTheme="minorHAnsi"/>
                <w:lang w:val="en-US" w:eastAsia="en-US"/>
              </w:rPr>
            </w:pPr>
          </w:p>
        </w:tc>
        <w:tc>
          <w:tcPr>
            <w:tcW w:w="1921" w:type="dxa"/>
            <w:shd w:val="clear" w:color="auto" w:fill="EAF1DD" w:themeFill="accent3" w:themeFillTint="33"/>
            <w:vAlign w:val="center"/>
          </w:tcPr>
          <w:p w:rsidR="003E14D1" w:rsidRDefault="003E14D1" w:rsidP="003E14D1">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E36C0A" w:themeFill="accent6" w:themeFillShade="BF"/>
            <w:vAlign w:val="center"/>
          </w:tcPr>
          <w:p w:rsidR="003E14D1" w:rsidRPr="00735302" w:rsidRDefault="003E14D1" w:rsidP="003E14D1">
            <w:pPr>
              <w:jc w:val="center"/>
              <w:rPr>
                <w:rFonts w:eastAsiaTheme="minorHAnsi"/>
                <w:color w:val="E36C0A" w:themeColor="accent6" w:themeShade="BF"/>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single" w:sz="4" w:space="0" w:color="auto"/>
              <w:right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r>
      <w:tr w:rsidR="0072526C" w:rsidTr="00597D5B">
        <w:trPr>
          <w:trHeight w:hRule="exact" w:val="567"/>
          <w:jc w:val="center"/>
        </w:trPr>
        <w:tc>
          <w:tcPr>
            <w:tcW w:w="1668" w:type="dxa"/>
            <w:vMerge w:val="restart"/>
            <w:shd w:val="clear" w:color="auto" w:fill="DAEEF3" w:themeFill="accent5" w:themeFillTint="33"/>
            <w:vAlign w:val="center"/>
          </w:tcPr>
          <w:p w:rsidR="0072526C" w:rsidRDefault="0072526C" w:rsidP="003E14D1">
            <w:pPr>
              <w:jc w:val="center"/>
              <w:rPr>
                <w:rFonts w:eastAsiaTheme="minorHAnsi"/>
                <w:lang w:val="en-US" w:eastAsia="en-US"/>
              </w:rPr>
            </w:pPr>
            <w:r>
              <w:rPr>
                <w:rFonts w:eastAsiaTheme="minorHAnsi"/>
                <w:lang w:val="en-US" w:eastAsia="en-US"/>
              </w:rPr>
              <w:t>Regional Mean Sea Level</w:t>
            </w:r>
          </w:p>
        </w:tc>
        <w:tc>
          <w:tcPr>
            <w:tcW w:w="1921" w:type="dxa"/>
            <w:shd w:val="clear" w:color="auto" w:fill="DAEEF3" w:themeFill="accent5" w:themeFillTint="33"/>
            <w:vAlign w:val="center"/>
          </w:tcPr>
          <w:p w:rsidR="0072526C" w:rsidRDefault="0072526C" w:rsidP="003E14D1">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72526C" w:rsidRDefault="0072526C" w:rsidP="0072526C">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72526C" w:rsidRDefault="0072526C" w:rsidP="0072526C">
            <w:pPr>
              <w:jc w:val="cente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72526C" w:rsidRDefault="0072526C" w:rsidP="0072526C">
            <w:pPr>
              <w:jc w:val="center"/>
              <w:rPr>
                <w:rFonts w:eastAsiaTheme="minorHAnsi"/>
                <w:lang w:val="en-US" w:eastAsia="en-US"/>
              </w:rPr>
            </w:pPr>
          </w:p>
        </w:tc>
        <w:tc>
          <w:tcPr>
            <w:tcW w:w="1418" w:type="dxa"/>
            <w:tcBorders>
              <w:left w:val="dashed" w:sz="4" w:space="0" w:color="auto"/>
              <w:bottom w:val="dashed" w:sz="4" w:space="0" w:color="auto"/>
            </w:tcBorders>
            <w:shd w:val="clear" w:color="auto" w:fill="E36C0A" w:themeFill="accent6" w:themeFillShade="BF"/>
            <w:vAlign w:val="center"/>
          </w:tcPr>
          <w:p w:rsidR="0072526C" w:rsidRDefault="0072526C" w:rsidP="003E14D1">
            <w:pPr>
              <w:rPr>
                <w:rFonts w:eastAsiaTheme="minorHAnsi"/>
                <w:lang w:val="en-US" w:eastAsia="en-US"/>
              </w:rPr>
            </w:pPr>
          </w:p>
        </w:tc>
      </w:tr>
      <w:tr w:rsidR="0072526C" w:rsidTr="00597D5B">
        <w:trPr>
          <w:trHeight w:hRule="exact" w:val="567"/>
          <w:jc w:val="center"/>
        </w:trPr>
        <w:tc>
          <w:tcPr>
            <w:tcW w:w="1668" w:type="dxa"/>
            <w:vMerge/>
            <w:shd w:val="clear" w:color="auto" w:fill="DAEEF3" w:themeFill="accent5" w:themeFillTint="33"/>
            <w:vAlign w:val="center"/>
          </w:tcPr>
          <w:p w:rsidR="0072526C" w:rsidRDefault="0072526C" w:rsidP="003E14D1">
            <w:pPr>
              <w:jc w:val="center"/>
              <w:rPr>
                <w:rFonts w:eastAsiaTheme="minorHAnsi"/>
                <w:lang w:val="en-US" w:eastAsia="en-US"/>
              </w:rPr>
            </w:pPr>
          </w:p>
        </w:tc>
        <w:tc>
          <w:tcPr>
            <w:tcW w:w="1921" w:type="dxa"/>
            <w:shd w:val="clear" w:color="auto" w:fill="DAEEF3" w:themeFill="accent5" w:themeFillTint="33"/>
            <w:vAlign w:val="center"/>
          </w:tcPr>
          <w:p w:rsidR="0072526C" w:rsidRDefault="0072526C" w:rsidP="003E14D1">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E36C0A" w:themeFill="accent6" w:themeFillShade="BF"/>
            <w:vAlign w:val="center"/>
          </w:tcPr>
          <w:p w:rsidR="0072526C" w:rsidRPr="003B0D68" w:rsidRDefault="0072526C" w:rsidP="0072526C">
            <w:pPr>
              <w:jc w:val="center"/>
              <w:rPr>
                <w:rFonts w:eastAsiaTheme="minorHAnsi"/>
                <w:color w:val="E36C0A" w:themeColor="accent6" w:themeShade="BF"/>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72526C" w:rsidRDefault="0072526C" w:rsidP="0072526C">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E36C0A" w:themeFill="accent6" w:themeFillShade="BF"/>
            <w:vAlign w:val="center"/>
          </w:tcPr>
          <w:p w:rsidR="0072526C" w:rsidRDefault="0072526C" w:rsidP="0072526C">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FBD4B4" w:themeFill="accent6" w:themeFillTint="66"/>
            <w:vAlign w:val="center"/>
          </w:tcPr>
          <w:p w:rsidR="0072526C" w:rsidRDefault="0072526C" w:rsidP="003E14D1">
            <w:pPr>
              <w:rPr>
                <w:rFonts w:eastAsiaTheme="minorHAnsi"/>
                <w:lang w:val="en-US" w:eastAsia="en-US"/>
              </w:rPr>
            </w:pPr>
          </w:p>
        </w:tc>
      </w:tr>
      <w:tr w:rsidR="0072526C" w:rsidTr="00597D5B">
        <w:trPr>
          <w:trHeight w:hRule="exact" w:val="567"/>
          <w:jc w:val="center"/>
        </w:trPr>
        <w:tc>
          <w:tcPr>
            <w:tcW w:w="1668" w:type="dxa"/>
            <w:tcBorders>
              <w:bottom w:val="single" w:sz="4" w:space="0" w:color="auto"/>
            </w:tcBorders>
            <w:shd w:val="clear" w:color="auto" w:fill="EAF1DD" w:themeFill="accent3" w:themeFillTint="33"/>
            <w:vAlign w:val="center"/>
          </w:tcPr>
          <w:p w:rsidR="0072526C" w:rsidRDefault="0072526C" w:rsidP="003E14D1">
            <w:pPr>
              <w:jc w:val="center"/>
              <w:rPr>
                <w:rFonts w:eastAsiaTheme="minorHAnsi"/>
                <w:lang w:val="en-US" w:eastAsia="en-US"/>
              </w:rPr>
            </w:pPr>
            <w:r>
              <w:rPr>
                <w:rFonts w:eastAsiaTheme="minorHAnsi"/>
                <w:lang w:val="en-US" w:eastAsia="en-US"/>
              </w:rPr>
              <w:t>Mesoscale</w:t>
            </w:r>
          </w:p>
        </w:tc>
        <w:tc>
          <w:tcPr>
            <w:tcW w:w="1921" w:type="dxa"/>
            <w:tcBorders>
              <w:bottom w:val="single" w:sz="4" w:space="0" w:color="auto"/>
            </w:tcBorders>
            <w:shd w:val="clear" w:color="auto" w:fill="EAF1DD" w:themeFill="accent3" w:themeFillTint="33"/>
            <w:vAlign w:val="center"/>
          </w:tcPr>
          <w:p w:rsidR="0072526C" w:rsidRDefault="0072526C" w:rsidP="003E14D1">
            <w:pPr>
              <w:rPr>
                <w:rFonts w:eastAsiaTheme="minorHAnsi"/>
                <w:lang w:val="en-US" w:eastAsia="en-US"/>
              </w:rPr>
            </w:pPr>
            <w:r>
              <w:rPr>
                <w:rFonts w:eastAsiaTheme="minorHAnsi"/>
                <w:lang w:val="en-US" w:eastAsia="en-US"/>
              </w:rPr>
              <w:t>Signals &lt; 2 months</w:t>
            </w:r>
          </w:p>
        </w:tc>
        <w:tc>
          <w:tcPr>
            <w:tcW w:w="1418" w:type="dxa"/>
            <w:tcBorders>
              <w:bottom w:val="single" w:sz="4" w:space="0" w:color="auto"/>
              <w:right w:val="dashed" w:sz="4" w:space="0" w:color="auto"/>
            </w:tcBorders>
            <w:shd w:val="clear" w:color="auto" w:fill="E36C0A" w:themeFill="accent6" w:themeFillShade="BF"/>
            <w:vAlign w:val="center"/>
          </w:tcPr>
          <w:p w:rsidR="0072526C" w:rsidRDefault="0072526C" w:rsidP="0072526C">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single" w:sz="4" w:space="0" w:color="auto"/>
              <w:right w:val="dashed" w:sz="4" w:space="0" w:color="auto"/>
            </w:tcBorders>
            <w:shd w:val="clear" w:color="auto" w:fill="FBD4B4" w:themeFill="accent6" w:themeFillTint="66"/>
            <w:vAlign w:val="center"/>
          </w:tcPr>
          <w:p w:rsidR="0072526C" w:rsidRDefault="0072526C" w:rsidP="0072526C">
            <w:pPr>
              <w:jc w:val="center"/>
              <w:rPr>
                <w:rFonts w:eastAsiaTheme="minorHAnsi"/>
                <w:lang w:val="en-US" w:eastAsia="en-US"/>
              </w:rPr>
            </w:pPr>
            <w:r>
              <w:rPr>
                <w:rFonts w:eastAsiaTheme="minorHAnsi"/>
                <w:sz w:val="48"/>
                <w:szCs w:val="48"/>
                <w:lang w:val="en-US" w:eastAsia="en-US"/>
              </w:rPr>
              <w:t>-</w:t>
            </w:r>
          </w:p>
        </w:tc>
        <w:tc>
          <w:tcPr>
            <w:tcW w:w="1418" w:type="dxa"/>
            <w:tcBorders>
              <w:left w:val="dashed" w:sz="4" w:space="0" w:color="auto"/>
              <w:bottom w:val="single" w:sz="4" w:space="0" w:color="auto"/>
              <w:right w:val="dashed" w:sz="4" w:space="0" w:color="auto"/>
            </w:tcBorders>
            <w:shd w:val="clear" w:color="auto" w:fill="E36C0A" w:themeFill="accent6" w:themeFillShade="BF"/>
            <w:vAlign w:val="center"/>
          </w:tcPr>
          <w:p w:rsidR="0072526C" w:rsidRDefault="0072526C" w:rsidP="0072526C">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single" w:sz="4" w:space="0" w:color="auto"/>
            </w:tcBorders>
            <w:shd w:val="clear" w:color="auto" w:fill="FBD4B4" w:themeFill="accent6" w:themeFillTint="66"/>
            <w:vAlign w:val="center"/>
          </w:tcPr>
          <w:p w:rsidR="0072526C" w:rsidRDefault="00597D5B" w:rsidP="00597D5B">
            <w:pPr>
              <w:jc w:val="center"/>
              <w:rPr>
                <w:rFonts w:eastAsiaTheme="minorHAnsi"/>
                <w:lang w:val="en-US" w:eastAsia="en-US"/>
              </w:rPr>
            </w:pPr>
            <w:r>
              <w:rPr>
                <w:rFonts w:eastAsiaTheme="minorHAnsi"/>
                <w:sz w:val="48"/>
                <w:szCs w:val="48"/>
                <w:lang w:val="en-US" w:eastAsia="en-US"/>
              </w:rPr>
              <w:t>-</w:t>
            </w:r>
          </w:p>
        </w:tc>
      </w:tr>
      <w:tr w:rsidR="003E14D1" w:rsidTr="003E14D1">
        <w:trPr>
          <w:trHeight w:hRule="exact" w:val="567"/>
          <w:jc w:val="center"/>
        </w:trPr>
        <w:tc>
          <w:tcPr>
            <w:tcW w:w="9261" w:type="dxa"/>
            <w:gridSpan w:val="6"/>
            <w:tcBorders>
              <w:left w:val="nil"/>
              <w:right w:val="nil"/>
            </w:tcBorders>
            <w:shd w:val="clear" w:color="auto" w:fill="auto"/>
            <w:vAlign w:val="center"/>
          </w:tcPr>
          <w:p w:rsidR="003E14D1" w:rsidRDefault="003E14D1" w:rsidP="003E14D1">
            <w:pPr>
              <w:rPr>
                <w:rFonts w:eastAsiaTheme="minorHAnsi"/>
                <w:lang w:val="en-US" w:eastAsia="en-US"/>
              </w:rPr>
            </w:pPr>
            <w:r>
              <w:rPr>
                <w:rFonts w:eastAsiaTheme="minorHAnsi"/>
                <w:lang w:val="en-US" w:eastAsia="en-US"/>
              </w:rPr>
              <w:t>Specific regional areas of main interest for climate studies:</w:t>
            </w:r>
          </w:p>
        </w:tc>
      </w:tr>
      <w:tr w:rsidR="00EE15C0" w:rsidTr="00876C73">
        <w:trPr>
          <w:trHeight w:hRule="exact" w:val="567"/>
          <w:jc w:val="center"/>
        </w:trPr>
        <w:tc>
          <w:tcPr>
            <w:tcW w:w="1668" w:type="dxa"/>
            <w:vMerge w:val="restart"/>
            <w:shd w:val="clear" w:color="auto" w:fill="DAEEF3" w:themeFill="accent5" w:themeFillTint="33"/>
            <w:vAlign w:val="center"/>
          </w:tcPr>
          <w:p w:rsidR="00EE15C0" w:rsidRDefault="00EE15C0" w:rsidP="003E14D1">
            <w:pPr>
              <w:jc w:val="center"/>
              <w:rPr>
                <w:rFonts w:eastAsiaTheme="minorHAnsi"/>
                <w:lang w:val="en-US" w:eastAsia="en-US"/>
              </w:rPr>
            </w:pPr>
            <w:r>
              <w:rPr>
                <w:rFonts w:eastAsiaTheme="minorHAnsi"/>
                <w:lang w:val="en-US" w:eastAsia="en-US"/>
              </w:rPr>
              <w:t>Coastal areas</w:t>
            </w:r>
          </w:p>
        </w:tc>
        <w:tc>
          <w:tcPr>
            <w:tcW w:w="1921" w:type="dxa"/>
            <w:shd w:val="clear" w:color="auto" w:fill="DAEEF3" w:themeFill="accent5" w:themeFillTint="33"/>
            <w:vAlign w:val="center"/>
          </w:tcPr>
          <w:p w:rsidR="00EE15C0" w:rsidRDefault="00EE15C0" w:rsidP="003E14D1">
            <w:pPr>
              <w:rPr>
                <w:rFonts w:eastAsiaTheme="minorHAnsi"/>
                <w:lang w:val="en-US" w:eastAsia="en-US"/>
              </w:rPr>
            </w:pPr>
            <w:r>
              <w:rPr>
                <w:rFonts w:eastAsiaTheme="minorHAnsi"/>
                <w:lang w:val="en-US" w:eastAsia="en-US"/>
              </w:rPr>
              <w:t>Long-term evolution (trend)</w:t>
            </w:r>
          </w:p>
        </w:tc>
        <w:tc>
          <w:tcPr>
            <w:tcW w:w="5672" w:type="dxa"/>
            <w:gridSpan w:val="4"/>
            <w:vMerge w:val="restart"/>
            <w:shd w:val="clear" w:color="auto" w:fill="auto"/>
            <w:vAlign w:val="center"/>
          </w:tcPr>
          <w:p w:rsidR="00EE15C0" w:rsidRDefault="00EE15C0" w:rsidP="003E14D1">
            <w:pPr>
              <w:rPr>
                <w:rFonts w:eastAsiaTheme="minorHAnsi"/>
                <w:lang w:val="en-US" w:eastAsia="en-US"/>
              </w:rPr>
            </w:pPr>
            <w:r>
              <w:rPr>
                <w:rFonts w:eastAsiaTheme="minorHAnsi"/>
                <w:lang w:val="en-US" w:eastAsia="en-US"/>
              </w:rPr>
              <w:t>No specific impact of orbit calculation in coastal areas</w:t>
            </w:r>
          </w:p>
        </w:tc>
      </w:tr>
      <w:tr w:rsidR="00EE15C0" w:rsidTr="00876C73">
        <w:trPr>
          <w:trHeight w:hRule="exact" w:val="567"/>
          <w:jc w:val="center"/>
        </w:trPr>
        <w:tc>
          <w:tcPr>
            <w:tcW w:w="1668" w:type="dxa"/>
            <w:vMerge/>
            <w:shd w:val="clear" w:color="auto" w:fill="DAEEF3" w:themeFill="accent5" w:themeFillTint="33"/>
            <w:vAlign w:val="center"/>
          </w:tcPr>
          <w:p w:rsidR="00EE15C0" w:rsidRDefault="00EE15C0" w:rsidP="003E14D1">
            <w:pPr>
              <w:jc w:val="center"/>
              <w:rPr>
                <w:rFonts w:eastAsiaTheme="minorHAnsi"/>
                <w:lang w:val="en-US" w:eastAsia="en-US"/>
              </w:rPr>
            </w:pPr>
          </w:p>
        </w:tc>
        <w:tc>
          <w:tcPr>
            <w:tcW w:w="1921" w:type="dxa"/>
            <w:shd w:val="clear" w:color="auto" w:fill="DAEEF3" w:themeFill="accent5" w:themeFillTint="33"/>
            <w:vAlign w:val="center"/>
          </w:tcPr>
          <w:p w:rsidR="00EE15C0" w:rsidRDefault="00EE15C0" w:rsidP="003E14D1">
            <w:pPr>
              <w:rPr>
                <w:rFonts w:eastAsiaTheme="minorHAnsi"/>
                <w:lang w:val="en-US" w:eastAsia="en-US"/>
              </w:rPr>
            </w:pPr>
            <w:r>
              <w:rPr>
                <w:rFonts w:eastAsiaTheme="minorHAnsi"/>
                <w:lang w:val="en-US" w:eastAsia="en-US"/>
              </w:rPr>
              <w:t>Signals &lt; 2 months</w:t>
            </w:r>
          </w:p>
        </w:tc>
        <w:tc>
          <w:tcPr>
            <w:tcW w:w="5672" w:type="dxa"/>
            <w:gridSpan w:val="4"/>
            <w:vMerge/>
            <w:tcBorders>
              <w:bottom w:val="single" w:sz="4" w:space="0" w:color="auto"/>
            </w:tcBorders>
            <w:shd w:val="clear" w:color="auto" w:fill="FFFFFF" w:themeFill="background1"/>
            <w:vAlign w:val="center"/>
          </w:tcPr>
          <w:p w:rsidR="00EE15C0" w:rsidRDefault="00EE15C0" w:rsidP="003E14D1">
            <w:pPr>
              <w:rPr>
                <w:rFonts w:eastAsiaTheme="minorHAnsi"/>
                <w:lang w:val="en-US" w:eastAsia="en-US"/>
              </w:rPr>
            </w:pPr>
          </w:p>
        </w:tc>
      </w:tr>
      <w:tr w:rsidR="003E14D1" w:rsidTr="00597D5B">
        <w:trPr>
          <w:trHeight w:hRule="exact" w:val="567"/>
          <w:jc w:val="center"/>
        </w:trPr>
        <w:tc>
          <w:tcPr>
            <w:tcW w:w="1668" w:type="dxa"/>
            <w:vMerge w:val="restart"/>
            <w:shd w:val="clear" w:color="auto" w:fill="EAF1DD" w:themeFill="accent3" w:themeFillTint="33"/>
            <w:vAlign w:val="center"/>
          </w:tcPr>
          <w:p w:rsidR="003E14D1" w:rsidRDefault="003E14D1" w:rsidP="003E14D1">
            <w:pPr>
              <w:jc w:val="center"/>
              <w:rPr>
                <w:rFonts w:eastAsiaTheme="minorHAnsi"/>
                <w:lang w:val="en-US" w:eastAsia="en-US"/>
              </w:rPr>
            </w:pPr>
            <w:r>
              <w:rPr>
                <w:rFonts w:eastAsiaTheme="minorHAnsi"/>
                <w:lang w:val="en-US" w:eastAsia="en-US"/>
              </w:rPr>
              <w:t>High latitudes</w:t>
            </w:r>
          </w:p>
        </w:tc>
        <w:tc>
          <w:tcPr>
            <w:tcW w:w="1921" w:type="dxa"/>
            <w:shd w:val="clear" w:color="auto" w:fill="EAF1DD" w:themeFill="accent3" w:themeFillTint="33"/>
            <w:vAlign w:val="center"/>
          </w:tcPr>
          <w:p w:rsidR="003E14D1" w:rsidRDefault="003E14D1" w:rsidP="003E14D1">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3E14D1" w:rsidRDefault="00974384" w:rsidP="00974384">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3E14D1" w:rsidRDefault="003E14D1" w:rsidP="003E14D1">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3E14D1" w:rsidRDefault="003E14D1" w:rsidP="003E14D1">
            <w:pPr>
              <w:rPr>
                <w:rFonts w:eastAsiaTheme="minorHAnsi"/>
                <w:lang w:val="en-US" w:eastAsia="en-US"/>
              </w:rPr>
            </w:pPr>
          </w:p>
        </w:tc>
        <w:tc>
          <w:tcPr>
            <w:tcW w:w="1418" w:type="dxa"/>
            <w:tcBorders>
              <w:left w:val="dashed" w:sz="4" w:space="0" w:color="auto"/>
              <w:bottom w:val="dashed" w:sz="4" w:space="0" w:color="auto"/>
            </w:tcBorders>
            <w:shd w:val="clear" w:color="auto" w:fill="FBD4B4" w:themeFill="accent6" w:themeFillTint="66"/>
            <w:vAlign w:val="center"/>
          </w:tcPr>
          <w:p w:rsidR="003E14D1" w:rsidRDefault="003E14D1" w:rsidP="003E14D1">
            <w:pPr>
              <w:rPr>
                <w:rFonts w:eastAsiaTheme="minorHAnsi"/>
                <w:lang w:val="en-US" w:eastAsia="en-US"/>
              </w:rPr>
            </w:pPr>
          </w:p>
        </w:tc>
      </w:tr>
      <w:tr w:rsidR="00974384" w:rsidTr="00597D5B">
        <w:trPr>
          <w:trHeight w:hRule="exact" w:val="567"/>
          <w:jc w:val="center"/>
        </w:trPr>
        <w:tc>
          <w:tcPr>
            <w:tcW w:w="1668" w:type="dxa"/>
            <w:vMerge/>
            <w:shd w:val="clear" w:color="auto" w:fill="EAF1DD" w:themeFill="accent3" w:themeFillTint="33"/>
            <w:vAlign w:val="center"/>
          </w:tcPr>
          <w:p w:rsidR="00974384" w:rsidRDefault="00974384" w:rsidP="003E14D1">
            <w:pPr>
              <w:rPr>
                <w:rFonts w:eastAsiaTheme="minorHAnsi"/>
                <w:lang w:val="en-US" w:eastAsia="en-US"/>
              </w:rPr>
            </w:pPr>
          </w:p>
        </w:tc>
        <w:tc>
          <w:tcPr>
            <w:tcW w:w="1921" w:type="dxa"/>
            <w:shd w:val="clear" w:color="auto" w:fill="EAF1DD" w:themeFill="accent3" w:themeFillTint="33"/>
            <w:vAlign w:val="center"/>
          </w:tcPr>
          <w:p w:rsidR="00974384" w:rsidRDefault="00974384" w:rsidP="003E14D1">
            <w:pPr>
              <w:rPr>
                <w:rFonts w:eastAsiaTheme="minorHAnsi"/>
                <w:lang w:val="en-US" w:eastAsia="en-US"/>
              </w:rPr>
            </w:pPr>
            <w:r>
              <w:rPr>
                <w:rFonts w:eastAsiaTheme="minorHAnsi"/>
                <w:lang w:val="en-US" w:eastAsia="en-US"/>
              </w:rPr>
              <w:t>Signals &lt; 2 months</w:t>
            </w:r>
          </w:p>
        </w:tc>
        <w:tc>
          <w:tcPr>
            <w:tcW w:w="1418" w:type="dxa"/>
            <w:tcBorders>
              <w:top w:val="dashed" w:sz="4" w:space="0" w:color="auto"/>
              <w:bottom w:val="dashed" w:sz="4" w:space="0" w:color="auto"/>
              <w:right w:val="dashed" w:sz="4" w:space="0" w:color="auto"/>
            </w:tcBorders>
            <w:shd w:val="clear" w:color="auto" w:fill="E36C0A" w:themeFill="accent6" w:themeFillShade="BF"/>
            <w:vAlign w:val="center"/>
          </w:tcPr>
          <w:p w:rsidR="00974384" w:rsidRDefault="00974384" w:rsidP="00876C73">
            <w:pPr>
              <w:jc w:val="center"/>
              <w:rPr>
                <w:rFonts w:eastAsiaTheme="minorHAnsi"/>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974384" w:rsidRDefault="00974384" w:rsidP="00876C73">
            <w:pPr>
              <w:jc w:val="center"/>
              <w:rPr>
                <w:rFonts w:eastAsiaTheme="minorHAnsi"/>
                <w:lang w:val="en-US" w:eastAsia="en-US"/>
              </w:rPr>
            </w:pPr>
            <w:r>
              <w:rPr>
                <w:rFonts w:eastAsiaTheme="minorHAnsi"/>
                <w:sz w:val="48"/>
                <w:szCs w:val="48"/>
                <w:lang w:val="en-US" w:eastAsia="en-US"/>
              </w:rPr>
              <w:t>-</w:t>
            </w: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974384" w:rsidRDefault="00974384" w:rsidP="00876C73">
            <w:pPr>
              <w:jc w:val="center"/>
              <w:rPr>
                <w:rFonts w:eastAsiaTheme="minorHAnsi"/>
                <w:lang w:val="en-US" w:eastAsia="en-US"/>
              </w:rPr>
            </w:pPr>
            <w:r w:rsidRPr="00F03717">
              <w:rPr>
                <w:rFonts w:eastAsiaTheme="minorHAnsi"/>
                <w:sz w:val="48"/>
                <w:szCs w:val="48"/>
                <w:lang w:val="en-US" w:eastAsia="en-US"/>
              </w:rPr>
              <w:t>+</w:t>
            </w:r>
          </w:p>
        </w:tc>
        <w:tc>
          <w:tcPr>
            <w:tcW w:w="1418" w:type="dxa"/>
            <w:tcBorders>
              <w:top w:val="dashed" w:sz="4" w:space="0" w:color="auto"/>
              <w:left w:val="dashed" w:sz="4" w:space="0" w:color="auto"/>
              <w:bottom w:val="dashed" w:sz="4" w:space="0" w:color="auto"/>
            </w:tcBorders>
            <w:shd w:val="clear" w:color="auto" w:fill="FBD4B4" w:themeFill="accent6" w:themeFillTint="66"/>
            <w:vAlign w:val="center"/>
          </w:tcPr>
          <w:p w:rsidR="00974384" w:rsidRDefault="00974384" w:rsidP="003E14D1">
            <w:pPr>
              <w:rPr>
                <w:rFonts w:eastAsiaTheme="minorHAnsi"/>
                <w:lang w:val="en-US" w:eastAsia="en-US"/>
              </w:rPr>
            </w:pPr>
          </w:p>
        </w:tc>
      </w:tr>
      <w:tr w:rsidR="003E14D1" w:rsidTr="003E14D1">
        <w:trPr>
          <w:trHeight w:hRule="exact" w:val="567"/>
          <w:jc w:val="center"/>
        </w:trPr>
        <w:tc>
          <w:tcPr>
            <w:tcW w:w="1668" w:type="dxa"/>
            <w:tcBorders>
              <w:top w:val="single" w:sz="4" w:space="0" w:color="auto"/>
              <w:left w:val="nil"/>
              <w:bottom w:val="nil"/>
              <w:right w:val="nil"/>
            </w:tcBorders>
            <w:shd w:val="clear" w:color="auto" w:fill="FFFFFF" w:themeFill="background1"/>
            <w:vAlign w:val="center"/>
          </w:tcPr>
          <w:p w:rsidR="003E14D1" w:rsidRDefault="003E14D1" w:rsidP="003E14D1">
            <w:pPr>
              <w:rPr>
                <w:rFonts w:eastAsiaTheme="minorHAnsi"/>
                <w:lang w:val="en-US" w:eastAsia="en-US"/>
              </w:rPr>
            </w:pPr>
          </w:p>
        </w:tc>
        <w:tc>
          <w:tcPr>
            <w:tcW w:w="1921" w:type="dxa"/>
            <w:tcBorders>
              <w:top w:val="single" w:sz="4" w:space="0" w:color="auto"/>
              <w:left w:val="nil"/>
              <w:bottom w:val="nil"/>
              <w:right w:val="nil"/>
            </w:tcBorders>
            <w:shd w:val="clear" w:color="auto" w:fill="FFFFFF" w:themeFill="background1"/>
            <w:vAlign w:val="center"/>
          </w:tcPr>
          <w:p w:rsidR="003E14D1" w:rsidRDefault="003E14D1" w:rsidP="003E14D1">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3E14D1" w:rsidRDefault="003E14D1" w:rsidP="003E14D1">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3E14D1" w:rsidRDefault="003E14D1" w:rsidP="003E14D1">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3E14D1" w:rsidRDefault="003E14D1" w:rsidP="003E14D1">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3E14D1" w:rsidRDefault="003E14D1" w:rsidP="003E14D1">
            <w:pPr>
              <w:rPr>
                <w:rFonts w:eastAsiaTheme="minorHAnsi"/>
                <w:lang w:val="en-US" w:eastAsia="en-US"/>
              </w:rPr>
            </w:pPr>
          </w:p>
        </w:tc>
      </w:tr>
      <w:tr w:rsidR="00FB7669" w:rsidTr="001241F0">
        <w:trPr>
          <w:trHeight w:hRule="exact" w:val="567"/>
          <w:jc w:val="center"/>
        </w:trPr>
        <w:tc>
          <w:tcPr>
            <w:tcW w:w="1668" w:type="dxa"/>
            <w:tcBorders>
              <w:top w:val="nil"/>
              <w:left w:val="nil"/>
              <w:bottom w:val="nil"/>
              <w:right w:val="nil"/>
            </w:tcBorders>
            <w:shd w:val="clear" w:color="auto" w:fill="FFFFFF" w:themeFill="background1"/>
            <w:vAlign w:val="center"/>
          </w:tcPr>
          <w:p w:rsidR="00FB7669" w:rsidRDefault="00FB7669" w:rsidP="003E14D1">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FB7669" w:rsidRDefault="00FB7669" w:rsidP="00C9218F">
            <w:pPr>
              <w:jc w:val="right"/>
              <w:rPr>
                <w:rFonts w:eastAsiaTheme="minorHAnsi"/>
                <w:lang w:val="en-US" w:eastAsia="en-US"/>
              </w:rPr>
            </w:pPr>
            <w:r>
              <w:rPr>
                <w:rFonts w:eastAsiaTheme="minorHAnsi"/>
                <w:lang w:val="en-US" w:eastAsia="en-US"/>
              </w:rPr>
              <w:t>Legend :</w:t>
            </w: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FB7669" w:rsidRDefault="00FB7669" w:rsidP="00C9218F">
            <w:pPr>
              <w:jc w:val="left"/>
              <w:rPr>
                <w:rFonts w:eastAsiaTheme="minorHAnsi"/>
                <w:lang w:val="en-US" w:eastAsia="en-US"/>
              </w:rPr>
            </w:pPr>
            <w:r>
              <w:rPr>
                <w:rFonts w:eastAsiaTheme="minorHAnsi"/>
                <w:lang w:val="en-US" w:eastAsia="en-US"/>
              </w:rPr>
              <w:t>Significant impact</w:t>
            </w: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FB7669" w:rsidRDefault="00FB7669" w:rsidP="00C9218F">
            <w:pPr>
              <w:jc w:val="left"/>
              <w:rPr>
                <w:rFonts w:eastAsiaTheme="minorHAnsi"/>
                <w:lang w:val="en-US" w:eastAsia="en-US"/>
              </w:rPr>
            </w:pPr>
            <w:r>
              <w:rPr>
                <w:rFonts w:eastAsiaTheme="minorHAnsi"/>
                <w:lang w:val="en-US" w:eastAsia="en-US"/>
              </w:rPr>
              <w:t>Low impact</w:t>
            </w: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FB7669" w:rsidRDefault="00FB7669" w:rsidP="00C9218F">
            <w:pPr>
              <w:jc w:val="left"/>
              <w:rPr>
                <w:rFonts w:eastAsiaTheme="minorHAnsi"/>
                <w:lang w:val="en-US" w:eastAsia="en-US"/>
              </w:rPr>
            </w:pPr>
            <w:r>
              <w:rPr>
                <w:rFonts w:eastAsiaTheme="minorHAnsi"/>
                <w:lang w:val="en-US" w:eastAsia="en-US"/>
              </w:rPr>
              <w:t>No impact detected</w:t>
            </w: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FB7669" w:rsidRDefault="00FB7669" w:rsidP="00C9218F">
            <w:pPr>
              <w:jc w:val="left"/>
              <w:rPr>
                <w:rFonts w:eastAsiaTheme="minorHAnsi"/>
                <w:lang w:val="en-US" w:eastAsia="en-US"/>
              </w:rPr>
            </w:pPr>
            <w:r>
              <w:rPr>
                <w:rFonts w:eastAsiaTheme="minorHAnsi"/>
                <w:lang w:val="en-US" w:eastAsia="en-US"/>
              </w:rPr>
              <w:t>Not yet evaluated</w:t>
            </w:r>
          </w:p>
        </w:tc>
      </w:tr>
      <w:tr w:rsidR="001241F0" w:rsidTr="001241F0">
        <w:trPr>
          <w:trHeight w:hRule="exact" w:val="567"/>
          <w:jc w:val="center"/>
        </w:trPr>
        <w:tc>
          <w:tcPr>
            <w:tcW w:w="1668" w:type="dxa"/>
            <w:tcBorders>
              <w:top w:val="nil"/>
              <w:left w:val="nil"/>
              <w:bottom w:val="nil"/>
              <w:right w:val="nil"/>
            </w:tcBorders>
            <w:shd w:val="clear" w:color="auto" w:fill="FFFFFF" w:themeFill="background1"/>
            <w:vAlign w:val="center"/>
          </w:tcPr>
          <w:p w:rsidR="001241F0" w:rsidRDefault="001241F0" w:rsidP="003E14D1">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1241F0" w:rsidRDefault="001241F0" w:rsidP="00C9218F">
            <w:pPr>
              <w:jc w:val="righ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1241F0" w:rsidRDefault="001241F0" w:rsidP="001241F0">
            <w:pPr>
              <w:jc w:val="center"/>
              <w:rPr>
                <w:rFonts w:eastAsiaTheme="minorHAnsi"/>
                <w:lang w:val="en-US" w:eastAsia="en-US"/>
              </w:rPr>
            </w:pPr>
            <w:r w:rsidRPr="00F03717">
              <w:rPr>
                <w:rFonts w:eastAsiaTheme="minorHAnsi"/>
                <w:sz w:val="48"/>
                <w:szCs w:val="48"/>
                <w:lang w:val="en-US" w:eastAsia="en-US"/>
              </w:rPr>
              <w:t>+</w:t>
            </w:r>
          </w:p>
        </w:tc>
        <w:tc>
          <w:tcPr>
            <w:tcW w:w="4254" w:type="dxa"/>
            <w:gridSpan w:val="3"/>
            <w:tcBorders>
              <w:top w:val="dashed" w:sz="4" w:space="0" w:color="auto"/>
              <w:left w:val="dashed" w:sz="4" w:space="0" w:color="auto"/>
              <w:bottom w:val="nil"/>
              <w:right w:val="nil"/>
            </w:tcBorders>
            <w:shd w:val="clear" w:color="auto" w:fill="auto"/>
            <w:vAlign w:val="center"/>
          </w:tcPr>
          <w:p w:rsidR="001241F0" w:rsidRDefault="001241F0" w:rsidP="00C9218F">
            <w:pPr>
              <w:jc w:val="left"/>
              <w:rPr>
                <w:rFonts w:eastAsiaTheme="minorHAnsi"/>
                <w:lang w:val="en-US" w:eastAsia="en-US"/>
              </w:rPr>
            </w:pPr>
            <w:r>
              <w:rPr>
                <w:rFonts w:eastAsiaTheme="minorHAnsi"/>
                <w:lang w:val="en-US" w:eastAsia="en-US"/>
              </w:rPr>
              <w:t>: Positive impact (low)</w:t>
            </w:r>
          </w:p>
        </w:tc>
      </w:tr>
      <w:tr w:rsidR="001241F0" w:rsidTr="001241F0">
        <w:trPr>
          <w:trHeight w:hRule="exact" w:val="567"/>
          <w:jc w:val="center"/>
        </w:trPr>
        <w:tc>
          <w:tcPr>
            <w:tcW w:w="1668" w:type="dxa"/>
            <w:tcBorders>
              <w:top w:val="nil"/>
              <w:left w:val="nil"/>
              <w:bottom w:val="nil"/>
              <w:right w:val="nil"/>
            </w:tcBorders>
            <w:shd w:val="clear" w:color="auto" w:fill="FFFFFF" w:themeFill="background1"/>
            <w:vAlign w:val="center"/>
          </w:tcPr>
          <w:p w:rsidR="001241F0" w:rsidRDefault="001241F0" w:rsidP="003E14D1">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1241F0" w:rsidRDefault="001241F0" w:rsidP="00C9218F">
            <w:pPr>
              <w:jc w:val="righ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1241F0" w:rsidRDefault="001241F0" w:rsidP="001241F0">
            <w:pPr>
              <w:jc w:val="center"/>
              <w:rPr>
                <w:rFonts w:eastAsiaTheme="minorHAnsi"/>
                <w:lang w:val="en-US" w:eastAsia="en-US"/>
              </w:rPr>
            </w:pPr>
            <w:r>
              <w:rPr>
                <w:rFonts w:eastAsiaTheme="minorHAnsi"/>
                <w:sz w:val="48"/>
                <w:szCs w:val="48"/>
                <w:lang w:val="en-US" w:eastAsia="en-US"/>
              </w:rPr>
              <w:t>-</w:t>
            </w:r>
          </w:p>
        </w:tc>
        <w:tc>
          <w:tcPr>
            <w:tcW w:w="4254" w:type="dxa"/>
            <w:gridSpan w:val="3"/>
            <w:tcBorders>
              <w:top w:val="nil"/>
              <w:left w:val="dashed" w:sz="4" w:space="0" w:color="auto"/>
              <w:bottom w:val="nil"/>
              <w:right w:val="nil"/>
            </w:tcBorders>
            <w:shd w:val="clear" w:color="auto" w:fill="auto"/>
            <w:vAlign w:val="center"/>
          </w:tcPr>
          <w:p w:rsidR="001241F0" w:rsidRDefault="001241F0" w:rsidP="00C9218F">
            <w:pPr>
              <w:jc w:val="left"/>
              <w:rPr>
                <w:rFonts w:eastAsiaTheme="minorHAnsi"/>
                <w:lang w:val="en-US" w:eastAsia="en-US"/>
              </w:rPr>
            </w:pPr>
            <w:r>
              <w:rPr>
                <w:rFonts w:eastAsiaTheme="minorHAnsi"/>
                <w:lang w:val="en-US" w:eastAsia="en-US"/>
              </w:rPr>
              <w:t>: Negative impact (significant)</w:t>
            </w:r>
          </w:p>
        </w:tc>
      </w:tr>
    </w:tbl>
    <w:p w:rsidR="008A70CD" w:rsidRDefault="008A70CD" w:rsidP="008A70CD"/>
    <w:p w:rsidR="008A70CD" w:rsidRDefault="008A70CD" w:rsidP="008A70CD">
      <w:pPr>
        <w:rPr>
          <w:color w:val="000000"/>
          <w:sz w:val="24"/>
        </w:rPr>
      </w:pPr>
      <w:r>
        <w:br w:type="page"/>
      </w:r>
    </w:p>
    <w:p w:rsidR="00094199" w:rsidRDefault="00094199" w:rsidP="00094199">
      <w:pPr>
        <w:pStyle w:val="Titre2"/>
      </w:pPr>
      <w:bookmarkStart w:id="58" w:name="_Toc319329449"/>
      <w:r>
        <w:lastRenderedPageBreak/>
        <w:t>Envisat</w:t>
      </w:r>
      <w:bookmarkEnd w:id="58"/>
    </w:p>
    <w:tbl>
      <w:tblPr>
        <w:tblStyle w:val="Grilledutableau"/>
        <w:tblW w:w="0" w:type="auto"/>
        <w:jc w:val="center"/>
        <w:tblLook w:val="04A0"/>
      </w:tblPr>
      <w:tblGrid>
        <w:gridCol w:w="1668"/>
        <w:gridCol w:w="1921"/>
        <w:gridCol w:w="1418"/>
        <w:gridCol w:w="1418"/>
        <w:gridCol w:w="1418"/>
        <w:gridCol w:w="1418"/>
      </w:tblGrid>
      <w:tr w:rsidR="00094199" w:rsidTr="00094199">
        <w:trPr>
          <w:trHeight w:val="421"/>
          <w:jc w:val="center"/>
        </w:trPr>
        <w:tc>
          <w:tcPr>
            <w:tcW w:w="0" w:type="auto"/>
            <w:gridSpan w:val="6"/>
            <w:shd w:val="clear" w:color="auto" w:fill="92CDDC" w:themeFill="accent5" w:themeFillTint="99"/>
            <w:vAlign w:val="center"/>
          </w:tcPr>
          <w:p w:rsidR="00094199" w:rsidRDefault="00094199" w:rsidP="00094199">
            <w:pPr>
              <w:jc w:val="center"/>
              <w:rPr>
                <w:rFonts w:eastAsiaTheme="minorHAnsi"/>
                <w:lang w:val="en-US" w:eastAsia="en-US"/>
              </w:rPr>
            </w:pPr>
            <w:r>
              <w:rPr>
                <w:rFonts w:eastAsiaTheme="minorHAnsi"/>
                <w:lang w:val="en-US" w:eastAsia="en-US"/>
              </w:rPr>
              <w:t>Envisat [October 2002- December 2010]</w:t>
            </w:r>
          </w:p>
        </w:tc>
      </w:tr>
      <w:tr w:rsidR="00094199" w:rsidTr="00094199">
        <w:trPr>
          <w:trHeight w:val="421"/>
          <w:jc w:val="center"/>
        </w:trPr>
        <w:tc>
          <w:tcPr>
            <w:tcW w:w="1668"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Climate</w:t>
            </w:r>
          </w:p>
          <w:p w:rsidR="00094199" w:rsidRDefault="00094199" w:rsidP="00094199">
            <w:pPr>
              <w:jc w:val="center"/>
              <w:rPr>
                <w:rFonts w:eastAsiaTheme="minorHAnsi"/>
                <w:lang w:val="en-US" w:eastAsia="en-US"/>
              </w:rPr>
            </w:pPr>
            <w:r>
              <w:rPr>
                <w:rFonts w:eastAsiaTheme="minorHAnsi"/>
                <w:lang w:val="en-US" w:eastAsia="en-US"/>
              </w:rPr>
              <w:t>Applications</w:t>
            </w:r>
          </w:p>
        </w:tc>
        <w:tc>
          <w:tcPr>
            <w:tcW w:w="1921"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Temporal Scales</w:t>
            </w:r>
          </w:p>
        </w:tc>
        <w:tc>
          <w:tcPr>
            <w:tcW w:w="0" w:type="auto"/>
            <w:gridSpan w:val="4"/>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Round Robin Data Package (RRDP)</w:t>
            </w:r>
          </w:p>
        </w:tc>
      </w:tr>
      <w:tr w:rsidR="00094199" w:rsidRPr="00C404F5" w:rsidTr="00094199">
        <w:trPr>
          <w:trHeight w:val="421"/>
          <w:jc w:val="center"/>
        </w:trPr>
        <w:tc>
          <w:tcPr>
            <w:tcW w:w="1668" w:type="dxa"/>
            <w:vMerge/>
            <w:shd w:val="clear" w:color="auto" w:fill="DAEEF3" w:themeFill="accent5" w:themeFillTint="33"/>
            <w:vAlign w:val="center"/>
          </w:tcPr>
          <w:p w:rsidR="00094199" w:rsidRDefault="00094199" w:rsidP="00094199">
            <w:pPr>
              <w:rPr>
                <w:rFonts w:eastAsiaTheme="minorHAnsi"/>
                <w:lang w:val="en-US" w:eastAsia="en-US"/>
              </w:rPr>
            </w:pPr>
          </w:p>
        </w:tc>
        <w:tc>
          <w:tcPr>
            <w:tcW w:w="1921" w:type="dxa"/>
            <w:vMerge/>
            <w:shd w:val="clear" w:color="auto" w:fill="DAEEF3" w:themeFill="accent5" w:themeFillTint="33"/>
            <w:vAlign w:val="center"/>
          </w:tcPr>
          <w:p w:rsidR="00094199" w:rsidRDefault="00094199" w:rsidP="00094199">
            <w:pPr>
              <w:rPr>
                <w:rFonts w:eastAsiaTheme="minorHAnsi"/>
                <w:lang w:val="en-US" w:eastAsia="en-US"/>
              </w:rPr>
            </w:pPr>
          </w:p>
        </w:tc>
        <w:tc>
          <w:tcPr>
            <w:tcW w:w="1418" w:type="dxa"/>
            <w:tcBorders>
              <w:bottom w:val="single" w:sz="4" w:space="0" w:color="auto"/>
            </w:tcBorders>
            <w:shd w:val="clear" w:color="auto" w:fill="DAEEF3" w:themeFill="accent5" w:themeFillTint="33"/>
            <w:vAlign w:val="center"/>
          </w:tcPr>
          <w:p w:rsidR="00094199" w:rsidRPr="00902B24" w:rsidRDefault="00094199" w:rsidP="00094199">
            <w:pPr>
              <w:jc w:val="left"/>
              <w:rPr>
                <w:rFonts w:eastAsiaTheme="minorHAnsi"/>
                <w:lang w:val="fr-FR" w:eastAsia="en-US"/>
              </w:rPr>
            </w:pPr>
            <w:r w:rsidRPr="00902B24">
              <w:rPr>
                <w:rFonts w:eastAsiaTheme="minorHAnsi"/>
                <w:lang w:val="fr-FR" w:eastAsia="en-US"/>
              </w:rPr>
              <w:t xml:space="preserve">ESOC V7 versus CNES GDR-C </w:t>
            </w:r>
          </w:p>
        </w:tc>
        <w:tc>
          <w:tcPr>
            <w:tcW w:w="1418" w:type="dxa"/>
            <w:tcBorders>
              <w:bottom w:val="single" w:sz="4" w:space="0" w:color="auto"/>
            </w:tcBorders>
            <w:shd w:val="clear" w:color="auto" w:fill="DAEEF3" w:themeFill="accent5" w:themeFillTint="33"/>
            <w:vAlign w:val="center"/>
          </w:tcPr>
          <w:p w:rsidR="00094199" w:rsidRPr="009B1799" w:rsidRDefault="00094199" w:rsidP="00094199">
            <w:pPr>
              <w:jc w:val="left"/>
              <w:rPr>
                <w:rFonts w:eastAsiaTheme="minorHAnsi"/>
                <w:lang w:val="fr-FR" w:eastAsia="en-US"/>
              </w:rPr>
            </w:pPr>
            <w:r>
              <w:rPr>
                <w:rFonts w:eastAsiaTheme="minorHAnsi"/>
                <w:lang w:val="fr-FR" w:eastAsia="en-US"/>
              </w:rPr>
              <w:t>CNES GDR-D</w:t>
            </w:r>
            <w:r w:rsidRPr="00902B24">
              <w:rPr>
                <w:rFonts w:eastAsiaTheme="minorHAnsi"/>
                <w:lang w:val="fr-FR" w:eastAsia="en-US"/>
              </w:rPr>
              <w:t xml:space="preserve"> versus CNES GDR-C</w:t>
            </w:r>
          </w:p>
        </w:tc>
        <w:tc>
          <w:tcPr>
            <w:tcW w:w="1418" w:type="dxa"/>
            <w:tcBorders>
              <w:bottom w:val="single" w:sz="4" w:space="0" w:color="auto"/>
            </w:tcBorders>
            <w:shd w:val="clear" w:color="auto" w:fill="DAEEF3" w:themeFill="accent5" w:themeFillTint="33"/>
            <w:vAlign w:val="center"/>
          </w:tcPr>
          <w:p w:rsidR="00094199" w:rsidRPr="009B1799" w:rsidRDefault="00094199" w:rsidP="00094199">
            <w:pPr>
              <w:jc w:val="left"/>
              <w:rPr>
                <w:rFonts w:eastAsiaTheme="minorHAnsi"/>
                <w:lang w:val="fr-FR" w:eastAsia="en-US"/>
              </w:rPr>
            </w:pPr>
            <w:r w:rsidRPr="009B1799">
              <w:rPr>
                <w:rFonts w:eastAsiaTheme="minorHAnsi"/>
                <w:lang w:val="fr-FR" w:eastAsia="en-US"/>
              </w:rPr>
              <w:t>GFZ SLCCI versus GFZ Reaper</w:t>
            </w:r>
          </w:p>
        </w:tc>
        <w:tc>
          <w:tcPr>
            <w:tcW w:w="1418" w:type="dxa"/>
            <w:tcBorders>
              <w:bottom w:val="single" w:sz="4" w:space="0" w:color="auto"/>
            </w:tcBorders>
            <w:shd w:val="clear" w:color="auto" w:fill="D9D9D9" w:themeFill="background1" w:themeFillShade="D9"/>
            <w:vAlign w:val="center"/>
          </w:tcPr>
          <w:p w:rsidR="00094199" w:rsidRPr="009B1799" w:rsidRDefault="00094199" w:rsidP="00094199">
            <w:pPr>
              <w:jc w:val="left"/>
              <w:rPr>
                <w:rFonts w:eastAsiaTheme="minorHAnsi"/>
                <w:lang w:val="fr-FR" w:eastAsia="en-US"/>
              </w:rPr>
            </w:pPr>
          </w:p>
        </w:tc>
      </w:tr>
      <w:tr w:rsidR="00094199" w:rsidTr="0028693D">
        <w:trPr>
          <w:trHeight w:hRule="exact" w:val="567"/>
          <w:jc w:val="center"/>
        </w:trPr>
        <w:tc>
          <w:tcPr>
            <w:tcW w:w="1668" w:type="dxa"/>
            <w:vMerge w:val="restart"/>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Global Mean Sea Level</w:t>
            </w: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Default="00094199" w:rsidP="00955985">
            <w:pPr>
              <w:jc w:val="cente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28693D">
        <w:trPr>
          <w:trHeight w:hRule="exact" w:val="567"/>
          <w:jc w:val="center"/>
        </w:trPr>
        <w:tc>
          <w:tcPr>
            <w:tcW w:w="1668" w:type="dxa"/>
            <w:vMerge/>
            <w:shd w:val="clear" w:color="auto" w:fill="EAF1DD" w:themeFill="accent3" w:themeFillTint="33"/>
            <w:vAlign w:val="center"/>
          </w:tcPr>
          <w:p w:rsidR="00094199" w:rsidRDefault="00094199" w:rsidP="00094199">
            <w:pPr>
              <w:jc w:val="center"/>
              <w:rPr>
                <w:rFonts w:eastAsiaTheme="minorHAnsi"/>
                <w:lang w:val="en-US" w:eastAsia="en-US"/>
              </w:rPr>
            </w:pP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Inter annual signals (&gt; 1 year)</w:t>
            </w:r>
          </w:p>
        </w:tc>
        <w:tc>
          <w:tcPr>
            <w:tcW w:w="1418" w:type="dxa"/>
            <w:tcBorders>
              <w:top w:val="dashed" w:sz="4" w:space="0" w:color="auto"/>
              <w:bottom w:val="dashed" w:sz="4" w:space="0" w:color="auto"/>
              <w:right w:val="dashed" w:sz="4" w:space="0" w:color="auto"/>
            </w:tcBorders>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28693D">
        <w:trPr>
          <w:trHeight w:hRule="exact" w:val="567"/>
          <w:jc w:val="center"/>
        </w:trPr>
        <w:tc>
          <w:tcPr>
            <w:tcW w:w="1668" w:type="dxa"/>
            <w:vMerge/>
            <w:shd w:val="clear" w:color="auto" w:fill="EAF1DD" w:themeFill="accent3" w:themeFillTint="33"/>
            <w:vAlign w:val="center"/>
          </w:tcPr>
          <w:p w:rsidR="00094199" w:rsidRDefault="00094199" w:rsidP="00094199">
            <w:pPr>
              <w:jc w:val="center"/>
              <w:rPr>
                <w:rFonts w:eastAsiaTheme="minorHAnsi"/>
                <w:lang w:val="en-US" w:eastAsia="en-US"/>
              </w:rPr>
            </w:pP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28693D">
        <w:trPr>
          <w:trHeight w:hRule="exact" w:val="567"/>
          <w:jc w:val="center"/>
        </w:trPr>
        <w:tc>
          <w:tcPr>
            <w:tcW w:w="1668" w:type="dxa"/>
            <w:vMerge w:val="restart"/>
            <w:shd w:val="clear" w:color="auto" w:fill="DAEEF3" w:themeFill="accent5" w:themeFillTint="33"/>
            <w:vAlign w:val="center"/>
          </w:tcPr>
          <w:p w:rsidR="00094199" w:rsidRDefault="00094199" w:rsidP="00094199">
            <w:pPr>
              <w:jc w:val="center"/>
              <w:rPr>
                <w:rFonts w:eastAsiaTheme="minorHAnsi"/>
                <w:lang w:val="en-US" w:eastAsia="en-US"/>
              </w:rPr>
            </w:pPr>
            <w:r>
              <w:rPr>
                <w:rFonts w:eastAsiaTheme="minorHAnsi"/>
                <w:lang w:val="en-US" w:eastAsia="en-US"/>
              </w:rPr>
              <w:t>Regional Mean Sea Level</w:t>
            </w:r>
          </w:p>
        </w:tc>
        <w:tc>
          <w:tcPr>
            <w:tcW w:w="1921" w:type="dxa"/>
            <w:shd w:val="clear" w:color="auto" w:fill="DAEEF3" w:themeFill="accent5"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Default="00955985" w:rsidP="00955985">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094199" w:rsidRDefault="0028693D" w:rsidP="0028693D">
            <w:pPr>
              <w:jc w:val="center"/>
              <w:rPr>
                <w:rFonts w:eastAsiaTheme="minorHAnsi"/>
                <w:lang w:val="en-US" w:eastAsia="en-US"/>
              </w:rPr>
            </w:pPr>
            <w:r w:rsidRPr="00F03717">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28693D">
        <w:trPr>
          <w:trHeight w:hRule="exact" w:val="567"/>
          <w:jc w:val="center"/>
        </w:trPr>
        <w:tc>
          <w:tcPr>
            <w:tcW w:w="1668" w:type="dxa"/>
            <w:vMerge/>
            <w:shd w:val="clear" w:color="auto" w:fill="DAEEF3" w:themeFill="accent5" w:themeFillTint="33"/>
            <w:vAlign w:val="center"/>
          </w:tcPr>
          <w:p w:rsidR="00094199" w:rsidRDefault="00094199" w:rsidP="00094199">
            <w:pPr>
              <w:jc w:val="center"/>
              <w:rPr>
                <w:rFonts w:eastAsiaTheme="minorHAnsi"/>
                <w:lang w:val="en-US" w:eastAsia="en-US"/>
              </w:rPr>
            </w:pPr>
          </w:p>
        </w:tc>
        <w:tc>
          <w:tcPr>
            <w:tcW w:w="1921" w:type="dxa"/>
            <w:shd w:val="clear" w:color="auto" w:fill="DAEEF3" w:themeFill="accent5" w:themeFillTint="33"/>
            <w:vAlign w:val="center"/>
          </w:tcPr>
          <w:p w:rsidR="00094199" w:rsidRDefault="00094199" w:rsidP="00094199">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28693D">
        <w:trPr>
          <w:trHeight w:hRule="exact" w:val="567"/>
          <w:jc w:val="center"/>
        </w:trPr>
        <w:tc>
          <w:tcPr>
            <w:tcW w:w="1668" w:type="dxa"/>
            <w:tcBorders>
              <w:bottom w:val="single" w:sz="4" w:space="0" w:color="auto"/>
            </w:tcBorders>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Mesoscale</w:t>
            </w:r>
          </w:p>
        </w:tc>
        <w:tc>
          <w:tcPr>
            <w:tcW w:w="1921" w:type="dxa"/>
            <w:tcBorders>
              <w:bottom w:val="single" w:sz="4" w:space="0" w:color="auto"/>
            </w:tcBorders>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Signals &lt; 2 months</w:t>
            </w:r>
          </w:p>
        </w:tc>
        <w:tc>
          <w:tcPr>
            <w:tcW w:w="1418" w:type="dxa"/>
            <w:tcBorders>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left w:val="dashed" w:sz="4" w:space="0" w:color="auto"/>
              <w:bottom w:val="single"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left w:val="dashed" w:sz="4" w:space="0" w:color="auto"/>
              <w:bottom w:val="single"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left w:val="dashed" w:sz="4" w:space="0" w:color="auto"/>
              <w:bottom w:val="single"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FD21CB" w:rsidTr="00FD21CB">
        <w:trPr>
          <w:trHeight w:hRule="exact" w:val="567"/>
          <w:jc w:val="center"/>
        </w:trPr>
        <w:tc>
          <w:tcPr>
            <w:tcW w:w="9261" w:type="dxa"/>
            <w:gridSpan w:val="6"/>
            <w:tcBorders>
              <w:left w:val="nil"/>
              <w:right w:val="nil"/>
            </w:tcBorders>
            <w:shd w:val="clear" w:color="auto" w:fill="auto"/>
            <w:vAlign w:val="center"/>
          </w:tcPr>
          <w:p w:rsidR="00FD21CB" w:rsidRDefault="00D5625F" w:rsidP="00094199">
            <w:pPr>
              <w:rPr>
                <w:rFonts w:eastAsiaTheme="minorHAnsi"/>
                <w:lang w:val="en-US" w:eastAsia="en-US"/>
              </w:rPr>
            </w:pPr>
            <w:r>
              <w:rPr>
                <w:rFonts w:eastAsiaTheme="minorHAnsi"/>
                <w:lang w:val="en-US" w:eastAsia="en-US"/>
              </w:rPr>
              <w:t>Specific regional areas of main interest for climate studies:</w:t>
            </w:r>
          </w:p>
        </w:tc>
      </w:tr>
      <w:tr w:rsidR="00EE15C0" w:rsidTr="00876C73">
        <w:trPr>
          <w:trHeight w:hRule="exact" w:val="567"/>
          <w:jc w:val="center"/>
        </w:trPr>
        <w:tc>
          <w:tcPr>
            <w:tcW w:w="1668" w:type="dxa"/>
            <w:vMerge w:val="restart"/>
            <w:shd w:val="clear" w:color="auto" w:fill="DAEEF3" w:themeFill="accent5" w:themeFillTint="33"/>
            <w:vAlign w:val="center"/>
          </w:tcPr>
          <w:p w:rsidR="00EE15C0" w:rsidRDefault="00EE15C0" w:rsidP="00094199">
            <w:pPr>
              <w:jc w:val="center"/>
              <w:rPr>
                <w:rFonts w:eastAsiaTheme="minorHAnsi"/>
                <w:lang w:val="en-US" w:eastAsia="en-US"/>
              </w:rPr>
            </w:pPr>
            <w:r>
              <w:rPr>
                <w:rFonts w:eastAsiaTheme="minorHAnsi"/>
                <w:lang w:val="en-US" w:eastAsia="en-US"/>
              </w:rPr>
              <w:t>Coastal areas</w:t>
            </w:r>
          </w:p>
        </w:tc>
        <w:tc>
          <w:tcPr>
            <w:tcW w:w="1921" w:type="dxa"/>
            <w:shd w:val="clear" w:color="auto" w:fill="DAEEF3" w:themeFill="accent5" w:themeFillTint="33"/>
            <w:vAlign w:val="center"/>
          </w:tcPr>
          <w:p w:rsidR="00EE15C0" w:rsidRDefault="00EE15C0" w:rsidP="00094199">
            <w:pPr>
              <w:rPr>
                <w:rFonts w:eastAsiaTheme="minorHAnsi"/>
                <w:lang w:val="en-US" w:eastAsia="en-US"/>
              </w:rPr>
            </w:pPr>
            <w:r>
              <w:rPr>
                <w:rFonts w:eastAsiaTheme="minorHAnsi"/>
                <w:lang w:val="en-US" w:eastAsia="en-US"/>
              </w:rPr>
              <w:t>Long-term evolution (trend)</w:t>
            </w:r>
          </w:p>
        </w:tc>
        <w:tc>
          <w:tcPr>
            <w:tcW w:w="5672" w:type="dxa"/>
            <w:gridSpan w:val="4"/>
            <w:vMerge w:val="restart"/>
            <w:shd w:val="clear" w:color="auto" w:fill="auto"/>
            <w:vAlign w:val="center"/>
          </w:tcPr>
          <w:p w:rsidR="00EE15C0" w:rsidRDefault="00EE15C0" w:rsidP="00094199">
            <w:pPr>
              <w:rPr>
                <w:rFonts w:eastAsiaTheme="minorHAnsi"/>
                <w:lang w:val="en-US" w:eastAsia="en-US"/>
              </w:rPr>
            </w:pPr>
            <w:r>
              <w:rPr>
                <w:rFonts w:eastAsiaTheme="minorHAnsi"/>
                <w:lang w:val="en-US" w:eastAsia="en-US"/>
              </w:rPr>
              <w:t>No specific impact of orbit calculation in coastal areas</w:t>
            </w:r>
          </w:p>
        </w:tc>
      </w:tr>
      <w:tr w:rsidR="00EE15C0" w:rsidTr="00876C73">
        <w:trPr>
          <w:trHeight w:hRule="exact" w:val="567"/>
          <w:jc w:val="center"/>
        </w:trPr>
        <w:tc>
          <w:tcPr>
            <w:tcW w:w="1668" w:type="dxa"/>
            <w:vMerge/>
            <w:shd w:val="clear" w:color="auto" w:fill="DAEEF3" w:themeFill="accent5" w:themeFillTint="33"/>
            <w:vAlign w:val="center"/>
          </w:tcPr>
          <w:p w:rsidR="00EE15C0" w:rsidRDefault="00EE15C0" w:rsidP="00094199">
            <w:pPr>
              <w:jc w:val="center"/>
              <w:rPr>
                <w:rFonts w:eastAsiaTheme="minorHAnsi"/>
                <w:lang w:val="en-US" w:eastAsia="en-US"/>
              </w:rPr>
            </w:pPr>
          </w:p>
        </w:tc>
        <w:tc>
          <w:tcPr>
            <w:tcW w:w="1921" w:type="dxa"/>
            <w:shd w:val="clear" w:color="auto" w:fill="DAEEF3" w:themeFill="accent5" w:themeFillTint="33"/>
            <w:vAlign w:val="center"/>
          </w:tcPr>
          <w:p w:rsidR="00EE15C0" w:rsidRDefault="00EE15C0" w:rsidP="00094199">
            <w:pPr>
              <w:rPr>
                <w:rFonts w:eastAsiaTheme="minorHAnsi"/>
                <w:lang w:val="en-US" w:eastAsia="en-US"/>
              </w:rPr>
            </w:pPr>
            <w:r>
              <w:rPr>
                <w:rFonts w:eastAsiaTheme="minorHAnsi"/>
                <w:lang w:val="en-US" w:eastAsia="en-US"/>
              </w:rPr>
              <w:t>Signals &lt; 2 months</w:t>
            </w:r>
          </w:p>
        </w:tc>
        <w:tc>
          <w:tcPr>
            <w:tcW w:w="5672" w:type="dxa"/>
            <w:gridSpan w:val="4"/>
            <w:vMerge/>
            <w:tcBorders>
              <w:bottom w:val="single" w:sz="4" w:space="0" w:color="auto"/>
            </w:tcBorders>
            <w:vAlign w:val="center"/>
          </w:tcPr>
          <w:p w:rsidR="00EE15C0" w:rsidRDefault="00EE15C0" w:rsidP="00094199">
            <w:pPr>
              <w:rPr>
                <w:rFonts w:eastAsiaTheme="minorHAnsi"/>
                <w:lang w:val="en-US" w:eastAsia="en-US"/>
              </w:rPr>
            </w:pPr>
          </w:p>
        </w:tc>
      </w:tr>
      <w:tr w:rsidR="00094199" w:rsidTr="00F00F8C">
        <w:trPr>
          <w:trHeight w:hRule="exact" w:val="567"/>
          <w:jc w:val="center"/>
        </w:trPr>
        <w:tc>
          <w:tcPr>
            <w:tcW w:w="1668" w:type="dxa"/>
            <w:vMerge w:val="restart"/>
            <w:shd w:val="clear" w:color="auto" w:fill="EAF1DD" w:themeFill="accent3" w:themeFillTint="33"/>
            <w:vAlign w:val="center"/>
          </w:tcPr>
          <w:p w:rsidR="00094199" w:rsidRDefault="00094199" w:rsidP="00094199">
            <w:pPr>
              <w:jc w:val="center"/>
              <w:rPr>
                <w:rFonts w:eastAsiaTheme="minorHAnsi"/>
                <w:lang w:val="en-US" w:eastAsia="en-US"/>
              </w:rPr>
            </w:pPr>
            <w:r>
              <w:rPr>
                <w:rFonts w:eastAsiaTheme="minorHAnsi"/>
                <w:lang w:val="en-US" w:eastAsia="en-US"/>
              </w:rPr>
              <w:t>High latitudes</w:t>
            </w:r>
          </w:p>
        </w:tc>
        <w:tc>
          <w:tcPr>
            <w:tcW w:w="1921" w:type="dxa"/>
            <w:shd w:val="clear" w:color="auto" w:fill="EAF1DD" w:themeFill="accent3" w:themeFillTint="33"/>
            <w:vAlign w:val="center"/>
          </w:tcPr>
          <w:p w:rsidR="00094199" w:rsidRDefault="00094199" w:rsidP="00094199">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F00F8C">
        <w:trPr>
          <w:trHeight w:hRule="exact" w:val="567"/>
          <w:jc w:val="center"/>
        </w:trPr>
        <w:tc>
          <w:tcPr>
            <w:tcW w:w="1668" w:type="dxa"/>
            <w:vMerge/>
            <w:tcBorders>
              <w:bottom w:val="single" w:sz="4" w:space="0" w:color="auto"/>
            </w:tcBorders>
            <w:shd w:val="clear" w:color="auto" w:fill="EAF1DD" w:themeFill="accent3" w:themeFillTint="33"/>
            <w:vAlign w:val="center"/>
          </w:tcPr>
          <w:p w:rsidR="00094199" w:rsidRDefault="00094199" w:rsidP="00094199">
            <w:pPr>
              <w:rPr>
                <w:rFonts w:eastAsiaTheme="minorHAnsi"/>
                <w:lang w:val="en-US" w:eastAsia="en-US"/>
              </w:rPr>
            </w:pPr>
          </w:p>
        </w:tc>
        <w:tc>
          <w:tcPr>
            <w:tcW w:w="1921" w:type="dxa"/>
            <w:tcBorders>
              <w:bottom w:val="single" w:sz="4" w:space="0" w:color="auto"/>
            </w:tcBorders>
            <w:shd w:val="clear" w:color="auto" w:fill="EAF1DD" w:themeFill="accent3" w:themeFillTint="33"/>
            <w:vAlign w:val="center"/>
          </w:tcPr>
          <w:p w:rsidR="00094199" w:rsidRDefault="00D5625F" w:rsidP="00094199">
            <w:pPr>
              <w:rPr>
                <w:rFonts w:eastAsiaTheme="minorHAnsi"/>
                <w:lang w:val="en-US" w:eastAsia="en-US"/>
              </w:rPr>
            </w:pPr>
            <w:r>
              <w:rPr>
                <w:rFonts w:eastAsiaTheme="minorHAnsi"/>
                <w:lang w:val="en-US" w:eastAsia="en-US"/>
              </w:rPr>
              <w:t>Signals &lt; 2 months</w:t>
            </w:r>
          </w:p>
        </w:tc>
        <w:tc>
          <w:tcPr>
            <w:tcW w:w="1418" w:type="dxa"/>
            <w:tcBorders>
              <w:top w:val="dashed" w:sz="4" w:space="0" w:color="auto"/>
              <w:bottom w:val="single" w:sz="4" w:space="0" w:color="auto"/>
              <w:right w:val="dashed" w:sz="4" w:space="0" w:color="auto"/>
            </w:tcBorders>
            <w:shd w:val="clear" w:color="auto" w:fill="FBD4B4" w:themeFill="accent6" w:themeFillTint="66"/>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094199" w:rsidRDefault="00094199" w:rsidP="00094199">
            <w:pPr>
              <w:rPr>
                <w:rFonts w:eastAsiaTheme="minorHAnsi"/>
                <w:lang w:val="en-US" w:eastAsia="en-US"/>
              </w:rPr>
            </w:pPr>
          </w:p>
        </w:tc>
      </w:tr>
      <w:tr w:rsidR="00094199" w:rsidTr="00094199">
        <w:trPr>
          <w:trHeight w:hRule="exact" w:val="567"/>
          <w:jc w:val="center"/>
        </w:trPr>
        <w:tc>
          <w:tcPr>
            <w:tcW w:w="1668" w:type="dxa"/>
            <w:tcBorders>
              <w:top w:val="single" w:sz="4" w:space="0" w:color="auto"/>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single" w:sz="4" w:space="0" w:color="auto"/>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094199" w:rsidRDefault="00094199" w:rsidP="00094199">
            <w:pPr>
              <w:rPr>
                <w:rFonts w:eastAsiaTheme="minorHAnsi"/>
                <w:lang w:val="en-US" w:eastAsia="en-US"/>
              </w:rPr>
            </w:pPr>
          </w:p>
        </w:tc>
      </w:tr>
      <w:tr w:rsidR="00094199" w:rsidTr="00FC09B3">
        <w:trPr>
          <w:trHeight w:hRule="exact" w:val="567"/>
          <w:jc w:val="center"/>
        </w:trPr>
        <w:tc>
          <w:tcPr>
            <w:tcW w:w="1668" w:type="dxa"/>
            <w:tcBorders>
              <w:top w:val="nil"/>
              <w:left w:val="nil"/>
              <w:bottom w:val="nil"/>
              <w:right w:val="nil"/>
            </w:tcBorders>
            <w:shd w:val="clear" w:color="auto" w:fill="FFFFFF" w:themeFill="background1"/>
            <w:vAlign w:val="center"/>
          </w:tcPr>
          <w:p w:rsidR="00094199" w:rsidRDefault="00094199" w:rsidP="00094199">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094199" w:rsidRDefault="00037498" w:rsidP="00037498">
            <w:pPr>
              <w:jc w:val="right"/>
              <w:rPr>
                <w:rFonts w:eastAsiaTheme="minorHAnsi"/>
                <w:lang w:val="en-US" w:eastAsia="en-US"/>
              </w:rPr>
            </w:pPr>
            <w:r>
              <w:rPr>
                <w:rFonts w:eastAsiaTheme="minorHAnsi"/>
                <w:lang w:val="en-US" w:eastAsia="en-US"/>
              </w:rPr>
              <w:t>Legend :</w:t>
            </w: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094199" w:rsidRDefault="00094199" w:rsidP="00094199">
            <w:pPr>
              <w:jc w:val="left"/>
              <w:rPr>
                <w:rFonts w:eastAsiaTheme="minorHAnsi"/>
                <w:lang w:val="en-US" w:eastAsia="en-US"/>
              </w:rPr>
            </w:pPr>
            <w:r>
              <w:rPr>
                <w:rFonts w:eastAsiaTheme="minorHAnsi"/>
                <w:lang w:val="en-US" w:eastAsia="en-US"/>
              </w:rPr>
              <w:t>Significant impact</w:t>
            </w: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094199" w:rsidRDefault="00094199" w:rsidP="00094199">
            <w:pPr>
              <w:jc w:val="left"/>
              <w:rPr>
                <w:rFonts w:eastAsiaTheme="minorHAnsi"/>
                <w:lang w:val="en-US" w:eastAsia="en-US"/>
              </w:rPr>
            </w:pPr>
            <w:r>
              <w:rPr>
                <w:rFonts w:eastAsiaTheme="minorHAnsi"/>
                <w:lang w:val="en-US" w:eastAsia="en-US"/>
              </w:rPr>
              <w:t>Low impact</w:t>
            </w:r>
          </w:p>
        </w:tc>
        <w:tc>
          <w:tcPr>
            <w:tcW w:w="1418" w:type="dxa"/>
            <w:tcBorders>
              <w:top w:val="dashed" w:sz="4" w:space="0" w:color="auto"/>
              <w:left w:val="dashed" w:sz="4" w:space="0" w:color="auto"/>
              <w:bottom w:val="dashed" w:sz="4" w:space="0" w:color="auto"/>
              <w:right w:val="dashed" w:sz="4" w:space="0" w:color="auto"/>
            </w:tcBorders>
            <w:vAlign w:val="center"/>
          </w:tcPr>
          <w:p w:rsidR="00094199" w:rsidRDefault="00094199" w:rsidP="00094199">
            <w:pPr>
              <w:jc w:val="left"/>
              <w:rPr>
                <w:rFonts w:eastAsiaTheme="minorHAnsi"/>
                <w:lang w:val="en-US" w:eastAsia="en-US"/>
              </w:rPr>
            </w:pPr>
            <w:r>
              <w:rPr>
                <w:rFonts w:eastAsiaTheme="minorHAnsi"/>
                <w:lang w:val="en-US" w:eastAsia="en-US"/>
              </w:rPr>
              <w:t>No impact detected</w:t>
            </w: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094199" w:rsidRDefault="00094199" w:rsidP="00094199">
            <w:pPr>
              <w:jc w:val="left"/>
              <w:rPr>
                <w:rFonts w:eastAsiaTheme="minorHAnsi"/>
                <w:lang w:val="en-US" w:eastAsia="en-US"/>
              </w:rPr>
            </w:pPr>
            <w:r>
              <w:rPr>
                <w:rFonts w:eastAsiaTheme="minorHAnsi"/>
                <w:lang w:val="en-US" w:eastAsia="en-US"/>
              </w:rPr>
              <w:t>Not yet evaluated</w:t>
            </w:r>
          </w:p>
        </w:tc>
      </w:tr>
      <w:tr w:rsidR="00FC09B3" w:rsidTr="00E12331">
        <w:trPr>
          <w:trHeight w:hRule="exact" w:val="567"/>
          <w:jc w:val="center"/>
        </w:trPr>
        <w:tc>
          <w:tcPr>
            <w:tcW w:w="1668" w:type="dxa"/>
            <w:tcBorders>
              <w:top w:val="nil"/>
              <w:left w:val="nil"/>
              <w:bottom w:val="nil"/>
              <w:right w:val="nil"/>
            </w:tcBorders>
            <w:shd w:val="clear" w:color="auto" w:fill="FFFFFF" w:themeFill="background1"/>
            <w:vAlign w:val="center"/>
          </w:tcPr>
          <w:p w:rsidR="00FC09B3" w:rsidRDefault="00FC09B3" w:rsidP="00FC09B3">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FC09B3" w:rsidRDefault="00FC09B3" w:rsidP="00FC09B3">
            <w:pPr>
              <w:jc w:val="righ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FC09B3" w:rsidRDefault="00FC09B3" w:rsidP="00FC09B3">
            <w:pPr>
              <w:jc w:val="center"/>
              <w:rPr>
                <w:rFonts w:eastAsiaTheme="minorHAnsi"/>
                <w:lang w:val="en-US" w:eastAsia="en-US"/>
              </w:rPr>
            </w:pPr>
            <w:r w:rsidRPr="00F03717">
              <w:rPr>
                <w:rFonts w:eastAsiaTheme="minorHAnsi"/>
                <w:sz w:val="48"/>
                <w:szCs w:val="48"/>
                <w:lang w:val="en-US" w:eastAsia="en-US"/>
              </w:rPr>
              <w:t>+</w:t>
            </w:r>
          </w:p>
        </w:tc>
        <w:tc>
          <w:tcPr>
            <w:tcW w:w="4254" w:type="dxa"/>
            <w:gridSpan w:val="3"/>
            <w:tcBorders>
              <w:top w:val="dashed" w:sz="4" w:space="0" w:color="auto"/>
              <w:left w:val="dashed" w:sz="4" w:space="0" w:color="auto"/>
              <w:bottom w:val="nil"/>
              <w:right w:val="nil"/>
            </w:tcBorders>
            <w:shd w:val="clear" w:color="auto" w:fill="auto"/>
            <w:vAlign w:val="center"/>
          </w:tcPr>
          <w:p w:rsidR="00FC09B3" w:rsidRDefault="00FC09B3" w:rsidP="00FC09B3">
            <w:pPr>
              <w:jc w:val="left"/>
              <w:rPr>
                <w:rFonts w:eastAsiaTheme="minorHAnsi"/>
                <w:lang w:val="en-US" w:eastAsia="en-US"/>
              </w:rPr>
            </w:pPr>
            <w:r>
              <w:rPr>
                <w:rFonts w:eastAsiaTheme="minorHAnsi"/>
                <w:lang w:val="en-US" w:eastAsia="en-US"/>
              </w:rPr>
              <w:t>: Positive impact (low)</w:t>
            </w:r>
          </w:p>
        </w:tc>
      </w:tr>
      <w:tr w:rsidR="00FC09B3" w:rsidTr="00FC09B3">
        <w:trPr>
          <w:trHeight w:hRule="exact" w:val="567"/>
          <w:jc w:val="center"/>
        </w:trPr>
        <w:tc>
          <w:tcPr>
            <w:tcW w:w="1668" w:type="dxa"/>
            <w:tcBorders>
              <w:top w:val="nil"/>
              <w:left w:val="nil"/>
              <w:bottom w:val="nil"/>
              <w:right w:val="nil"/>
            </w:tcBorders>
            <w:shd w:val="clear" w:color="auto" w:fill="FFFFFF" w:themeFill="background1"/>
            <w:vAlign w:val="center"/>
          </w:tcPr>
          <w:p w:rsidR="00FC09B3" w:rsidRDefault="00FC09B3" w:rsidP="00FC09B3">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FC09B3" w:rsidRDefault="00FC09B3" w:rsidP="00FC09B3">
            <w:pPr>
              <w:jc w:val="right"/>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FC09B3" w:rsidRDefault="00FC09B3" w:rsidP="00FC09B3">
            <w:pPr>
              <w:jc w:val="center"/>
              <w:rPr>
                <w:rFonts w:eastAsiaTheme="minorHAnsi"/>
                <w:lang w:val="en-US" w:eastAsia="en-US"/>
              </w:rPr>
            </w:pPr>
            <w:r>
              <w:rPr>
                <w:rFonts w:eastAsiaTheme="minorHAnsi"/>
                <w:sz w:val="48"/>
                <w:szCs w:val="48"/>
                <w:lang w:val="en-US" w:eastAsia="en-US"/>
              </w:rPr>
              <w:t>-</w:t>
            </w:r>
          </w:p>
        </w:tc>
        <w:tc>
          <w:tcPr>
            <w:tcW w:w="4254" w:type="dxa"/>
            <w:gridSpan w:val="3"/>
            <w:tcBorders>
              <w:top w:val="nil"/>
              <w:left w:val="dashed" w:sz="4" w:space="0" w:color="auto"/>
              <w:bottom w:val="nil"/>
              <w:right w:val="nil"/>
            </w:tcBorders>
            <w:shd w:val="clear" w:color="auto" w:fill="auto"/>
            <w:vAlign w:val="center"/>
          </w:tcPr>
          <w:p w:rsidR="00FC09B3" w:rsidRDefault="00FC09B3" w:rsidP="00FC09B3">
            <w:pPr>
              <w:jc w:val="left"/>
              <w:rPr>
                <w:rFonts w:eastAsiaTheme="minorHAnsi"/>
                <w:lang w:val="en-US" w:eastAsia="en-US"/>
              </w:rPr>
            </w:pPr>
            <w:r>
              <w:rPr>
                <w:rFonts w:eastAsiaTheme="minorHAnsi"/>
                <w:lang w:val="en-US" w:eastAsia="en-US"/>
              </w:rPr>
              <w:t>: Negative impact (significant)</w:t>
            </w:r>
          </w:p>
        </w:tc>
      </w:tr>
    </w:tbl>
    <w:p w:rsidR="00094199" w:rsidRPr="006F04A6" w:rsidRDefault="00094199" w:rsidP="006F04A6">
      <w:pPr>
        <w:pStyle w:val="Lgende"/>
        <w:ind w:left="0" w:firstLine="0"/>
        <w:jc w:val="left"/>
      </w:pPr>
      <w:r>
        <w:rPr>
          <w:rFonts w:eastAsiaTheme="minorHAnsi"/>
          <w:lang w:val="en-US" w:eastAsia="en-US"/>
        </w:rPr>
        <w:br w:type="page"/>
      </w:r>
    </w:p>
    <w:p w:rsidR="00094199" w:rsidRDefault="00094199" w:rsidP="00094199">
      <w:pPr>
        <w:pStyle w:val="Titre2"/>
        <w:rPr>
          <w:rFonts w:eastAsiaTheme="minorHAnsi"/>
          <w:lang w:val="en-US" w:eastAsia="en-US"/>
        </w:rPr>
      </w:pPr>
      <w:bookmarkStart w:id="59" w:name="_Toc319329450"/>
      <w:r>
        <w:rPr>
          <w:rFonts w:eastAsiaTheme="minorHAnsi"/>
          <w:lang w:val="en-US" w:eastAsia="en-US"/>
        </w:rPr>
        <w:lastRenderedPageBreak/>
        <w:t>Jason-1</w:t>
      </w:r>
      <w:bookmarkEnd w:id="59"/>
    </w:p>
    <w:tbl>
      <w:tblPr>
        <w:tblStyle w:val="Grilledutableau"/>
        <w:tblW w:w="0" w:type="auto"/>
        <w:jc w:val="center"/>
        <w:tblLook w:val="04A0"/>
      </w:tblPr>
      <w:tblGrid>
        <w:gridCol w:w="1668"/>
        <w:gridCol w:w="1921"/>
        <w:gridCol w:w="1418"/>
        <w:gridCol w:w="1418"/>
        <w:gridCol w:w="1418"/>
        <w:gridCol w:w="1418"/>
      </w:tblGrid>
      <w:tr w:rsidR="009E3FCD" w:rsidTr="009E3FCD">
        <w:trPr>
          <w:trHeight w:val="421"/>
          <w:jc w:val="center"/>
        </w:trPr>
        <w:tc>
          <w:tcPr>
            <w:tcW w:w="0" w:type="auto"/>
            <w:gridSpan w:val="6"/>
            <w:shd w:val="clear" w:color="auto" w:fill="92CDDC" w:themeFill="accent5" w:themeFillTint="99"/>
            <w:vAlign w:val="center"/>
          </w:tcPr>
          <w:p w:rsidR="009E3FCD" w:rsidRDefault="00625D6C" w:rsidP="009E3FCD">
            <w:pPr>
              <w:jc w:val="center"/>
              <w:rPr>
                <w:rFonts w:eastAsiaTheme="minorHAnsi"/>
                <w:lang w:val="en-US" w:eastAsia="en-US"/>
              </w:rPr>
            </w:pPr>
            <w:r>
              <w:rPr>
                <w:rFonts w:eastAsiaTheme="minorHAnsi"/>
                <w:lang w:val="en-US" w:eastAsia="en-US"/>
              </w:rPr>
              <w:t>Jason-1 [January 2002- December 2010]</w:t>
            </w:r>
          </w:p>
        </w:tc>
      </w:tr>
      <w:tr w:rsidR="009E3FCD" w:rsidTr="009E3FCD">
        <w:trPr>
          <w:trHeight w:val="421"/>
          <w:jc w:val="center"/>
        </w:trPr>
        <w:tc>
          <w:tcPr>
            <w:tcW w:w="1668" w:type="dxa"/>
            <w:vMerge w:val="restart"/>
            <w:shd w:val="clear" w:color="auto" w:fill="DAEEF3" w:themeFill="accent5" w:themeFillTint="33"/>
            <w:vAlign w:val="center"/>
          </w:tcPr>
          <w:p w:rsidR="009E3FCD" w:rsidRDefault="009E3FCD" w:rsidP="009E3FCD">
            <w:pPr>
              <w:jc w:val="center"/>
              <w:rPr>
                <w:rFonts w:eastAsiaTheme="minorHAnsi"/>
                <w:lang w:val="en-US" w:eastAsia="en-US"/>
              </w:rPr>
            </w:pPr>
            <w:r>
              <w:rPr>
                <w:rFonts w:eastAsiaTheme="minorHAnsi"/>
                <w:lang w:val="en-US" w:eastAsia="en-US"/>
              </w:rPr>
              <w:t>Climate</w:t>
            </w:r>
          </w:p>
          <w:p w:rsidR="009E3FCD" w:rsidRDefault="009E3FCD" w:rsidP="009E3FCD">
            <w:pPr>
              <w:jc w:val="center"/>
              <w:rPr>
                <w:rFonts w:eastAsiaTheme="minorHAnsi"/>
                <w:lang w:val="en-US" w:eastAsia="en-US"/>
              </w:rPr>
            </w:pPr>
            <w:r>
              <w:rPr>
                <w:rFonts w:eastAsiaTheme="minorHAnsi"/>
                <w:lang w:val="en-US" w:eastAsia="en-US"/>
              </w:rPr>
              <w:t>Applications</w:t>
            </w:r>
          </w:p>
        </w:tc>
        <w:tc>
          <w:tcPr>
            <w:tcW w:w="1921" w:type="dxa"/>
            <w:vMerge w:val="restart"/>
            <w:shd w:val="clear" w:color="auto" w:fill="DAEEF3" w:themeFill="accent5" w:themeFillTint="33"/>
            <w:vAlign w:val="center"/>
          </w:tcPr>
          <w:p w:rsidR="009E3FCD" w:rsidRDefault="009E3FCD" w:rsidP="009E3FCD">
            <w:pPr>
              <w:jc w:val="center"/>
              <w:rPr>
                <w:rFonts w:eastAsiaTheme="minorHAnsi"/>
                <w:lang w:val="en-US" w:eastAsia="en-US"/>
              </w:rPr>
            </w:pPr>
            <w:r>
              <w:rPr>
                <w:rFonts w:eastAsiaTheme="minorHAnsi"/>
                <w:lang w:val="en-US" w:eastAsia="en-US"/>
              </w:rPr>
              <w:t>Temporal Scales</w:t>
            </w:r>
          </w:p>
        </w:tc>
        <w:tc>
          <w:tcPr>
            <w:tcW w:w="0" w:type="auto"/>
            <w:gridSpan w:val="4"/>
            <w:shd w:val="clear" w:color="auto" w:fill="DAEEF3" w:themeFill="accent5" w:themeFillTint="33"/>
            <w:vAlign w:val="center"/>
          </w:tcPr>
          <w:p w:rsidR="009E3FCD" w:rsidRDefault="009E3FCD" w:rsidP="009E3FCD">
            <w:pPr>
              <w:jc w:val="center"/>
              <w:rPr>
                <w:rFonts w:eastAsiaTheme="minorHAnsi"/>
                <w:lang w:val="en-US" w:eastAsia="en-US"/>
              </w:rPr>
            </w:pPr>
            <w:r>
              <w:rPr>
                <w:rFonts w:eastAsiaTheme="minorHAnsi"/>
                <w:lang w:val="en-US" w:eastAsia="en-US"/>
              </w:rPr>
              <w:t>Round Robin Data Package (RRDP)</w:t>
            </w:r>
          </w:p>
        </w:tc>
      </w:tr>
      <w:tr w:rsidR="009E3FCD" w:rsidRPr="00C404F5" w:rsidTr="009E3FCD">
        <w:trPr>
          <w:trHeight w:val="421"/>
          <w:jc w:val="center"/>
        </w:trPr>
        <w:tc>
          <w:tcPr>
            <w:tcW w:w="1668" w:type="dxa"/>
            <w:vMerge/>
            <w:shd w:val="clear" w:color="auto" w:fill="DAEEF3" w:themeFill="accent5" w:themeFillTint="33"/>
            <w:vAlign w:val="center"/>
          </w:tcPr>
          <w:p w:rsidR="009E3FCD" w:rsidRDefault="009E3FCD" w:rsidP="009E3FCD">
            <w:pPr>
              <w:rPr>
                <w:rFonts w:eastAsiaTheme="minorHAnsi"/>
                <w:lang w:val="en-US" w:eastAsia="en-US"/>
              </w:rPr>
            </w:pPr>
          </w:p>
        </w:tc>
        <w:tc>
          <w:tcPr>
            <w:tcW w:w="1921" w:type="dxa"/>
            <w:vMerge/>
            <w:shd w:val="clear" w:color="auto" w:fill="DAEEF3" w:themeFill="accent5" w:themeFillTint="33"/>
            <w:vAlign w:val="center"/>
          </w:tcPr>
          <w:p w:rsidR="009E3FCD" w:rsidRDefault="009E3FCD" w:rsidP="009E3FCD">
            <w:pPr>
              <w:rPr>
                <w:rFonts w:eastAsiaTheme="minorHAnsi"/>
                <w:lang w:val="en-US" w:eastAsia="en-US"/>
              </w:rPr>
            </w:pPr>
          </w:p>
        </w:tc>
        <w:tc>
          <w:tcPr>
            <w:tcW w:w="1418" w:type="dxa"/>
            <w:tcBorders>
              <w:bottom w:val="single" w:sz="4" w:space="0" w:color="auto"/>
            </w:tcBorders>
            <w:shd w:val="clear" w:color="auto" w:fill="DAEEF3" w:themeFill="accent5" w:themeFillTint="33"/>
            <w:vAlign w:val="center"/>
          </w:tcPr>
          <w:p w:rsidR="009E3FCD" w:rsidRPr="00902B24" w:rsidRDefault="009E3FCD" w:rsidP="009E3FCD">
            <w:pPr>
              <w:jc w:val="left"/>
              <w:rPr>
                <w:rFonts w:eastAsiaTheme="minorHAnsi"/>
                <w:lang w:val="fr-FR" w:eastAsia="en-US"/>
              </w:rPr>
            </w:pPr>
            <w:r w:rsidRPr="00902B24">
              <w:rPr>
                <w:rFonts w:eastAsiaTheme="minorHAnsi"/>
                <w:lang w:val="fr-FR" w:eastAsia="en-US"/>
              </w:rPr>
              <w:t xml:space="preserve">ESOC V7 versus CNES GDR-C </w:t>
            </w:r>
          </w:p>
        </w:tc>
        <w:tc>
          <w:tcPr>
            <w:tcW w:w="1418" w:type="dxa"/>
            <w:tcBorders>
              <w:bottom w:val="single" w:sz="4" w:space="0" w:color="auto"/>
            </w:tcBorders>
            <w:shd w:val="clear" w:color="auto" w:fill="DAEEF3" w:themeFill="accent5" w:themeFillTint="33"/>
            <w:vAlign w:val="center"/>
          </w:tcPr>
          <w:p w:rsidR="009E3FCD" w:rsidRPr="009B1799" w:rsidRDefault="009E3FCD" w:rsidP="009E3FCD">
            <w:pPr>
              <w:jc w:val="left"/>
              <w:rPr>
                <w:rFonts w:eastAsiaTheme="minorHAnsi"/>
                <w:lang w:val="fr-FR" w:eastAsia="en-US"/>
              </w:rPr>
            </w:pPr>
            <w:r>
              <w:rPr>
                <w:rFonts w:eastAsiaTheme="minorHAnsi"/>
                <w:lang w:val="fr-FR" w:eastAsia="en-US"/>
              </w:rPr>
              <w:t>CNES GDR-D</w:t>
            </w:r>
            <w:r w:rsidRPr="00902B24">
              <w:rPr>
                <w:rFonts w:eastAsiaTheme="minorHAnsi"/>
                <w:lang w:val="fr-FR" w:eastAsia="en-US"/>
              </w:rPr>
              <w:t xml:space="preserve"> versus CNES GDR-C</w:t>
            </w:r>
          </w:p>
        </w:tc>
        <w:tc>
          <w:tcPr>
            <w:tcW w:w="1418" w:type="dxa"/>
            <w:tcBorders>
              <w:bottom w:val="single" w:sz="4" w:space="0" w:color="auto"/>
            </w:tcBorders>
            <w:shd w:val="clear" w:color="auto" w:fill="DAEEF3" w:themeFill="accent5" w:themeFillTint="33"/>
            <w:vAlign w:val="center"/>
          </w:tcPr>
          <w:p w:rsidR="009E3FCD" w:rsidRPr="009B1799" w:rsidRDefault="009E3FCD" w:rsidP="009E3FCD">
            <w:pPr>
              <w:jc w:val="left"/>
              <w:rPr>
                <w:rFonts w:eastAsiaTheme="minorHAnsi"/>
                <w:lang w:val="fr-FR" w:eastAsia="en-US"/>
              </w:rPr>
            </w:pPr>
            <w:r w:rsidRPr="009B1799">
              <w:rPr>
                <w:rFonts w:eastAsiaTheme="minorHAnsi"/>
                <w:lang w:val="fr-FR" w:eastAsia="en-US"/>
              </w:rPr>
              <w:t>GFZ SLCCI versus GFZ Reaper</w:t>
            </w:r>
          </w:p>
        </w:tc>
        <w:tc>
          <w:tcPr>
            <w:tcW w:w="1418" w:type="dxa"/>
            <w:tcBorders>
              <w:bottom w:val="single" w:sz="4" w:space="0" w:color="auto"/>
            </w:tcBorders>
            <w:shd w:val="clear" w:color="auto" w:fill="D9D9D9" w:themeFill="background1" w:themeFillShade="D9"/>
            <w:vAlign w:val="center"/>
          </w:tcPr>
          <w:p w:rsidR="009E3FCD" w:rsidRPr="009B1799" w:rsidRDefault="009E3FCD" w:rsidP="009E3FCD">
            <w:pPr>
              <w:jc w:val="left"/>
              <w:rPr>
                <w:rFonts w:eastAsiaTheme="minorHAnsi"/>
                <w:lang w:val="fr-FR" w:eastAsia="en-US"/>
              </w:rPr>
            </w:pPr>
          </w:p>
        </w:tc>
      </w:tr>
      <w:tr w:rsidR="00955985" w:rsidTr="00F00F8C">
        <w:trPr>
          <w:trHeight w:hRule="exact" w:val="567"/>
          <w:jc w:val="center"/>
        </w:trPr>
        <w:tc>
          <w:tcPr>
            <w:tcW w:w="1668" w:type="dxa"/>
            <w:vMerge w:val="restart"/>
            <w:shd w:val="clear" w:color="auto" w:fill="EAF1DD" w:themeFill="accent3" w:themeFillTint="33"/>
            <w:vAlign w:val="center"/>
          </w:tcPr>
          <w:p w:rsidR="00955985" w:rsidRDefault="00955985" w:rsidP="009E3FCD">
            <w:pPr>
              <w:jc w:val="center"/>
              <w:rPr>
                <w:rFonts w:eastAsiaTheme="minorHAnsi"/>
                <w:lang w:val="en-US" w:eastAsia="en-US"/>
              </w:rPr>
            </w:pPr>
            <w:r>
              <w:rPr>
                <w:rFonts w:eastAsiaTheme="minorHAnsi"/>
                <w:lang w:val="en-US" w:eastAsia="en-US"/>
              </w:rPr>
              <w:t>Global Mean Sea Level</w:t>
            </w:r>
          </w:p>
        </w:tc>
        <w:tc>
          <w:tcPr>
            <w:tcW w:w="1921" w:type="dxa"/>
            <w:shd w:val="clear" w:color="auto" w:fill="EAF1DD" w:themeFill="accent3" w:themeFillTint="33"/>
            <w:vAlign w:val="center"/>
          </w:tcPr>
          <w:p w:rsidR="00955985" w:rsidRDefault="00955985" w:rsidP="009E3FCD">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FBD4B4" w:themeFill="accent6" w:themeFillTint="66"/>
          </w:tcPr>
          <w:p w:rsidR="00955985" w:rsidRDefault="00714F94" w:rsidP="00714F94">
            <w:pPr>
              <w:jc w:val="center"/>
            </w:pPr>
            <w:r w:rsidRPr="008C0486">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FFFFFF" w:themeFill="background1"/>
            <w:vAlign w:val="center"/>
          </w:tcPr>
          <w:p w:rsidR="00955985" w:rsidRDefault="00955985" w:rsidP="009E3FCD">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r>
      <w:tr w:rsidR="00955985" w:rsidTr="00F00F8C">
        <w:trPr>
          <w:trHeight w:hRule="exact" w:val="567"/>
          <w:jc w:val="center"/>
        </w:trPr>
        <w:tc>
          <w:tcPr>
            <w:tcW w:w="1668" w:type="dxa"/>
            <w:vMerge/>
            <w:shd w:val="clear" w:color="auto" w:fill="EAF1DD" w:themeFill="accent3" w:themeFillTint="33"/>
            <w:vAlign w:val="center"/>
          </w:tcPr>
          <w:p w:rsidR="00955985" w:rsidRDefault="00955985" w:rsidP="009E3FCD">
            <w:pPr>
              <w:jc w:val="center"/>
              <w:rPr>
                <w:rFonts w:eastAsiaTheme="minorHAnsi"/>
                <w:lang w:val="en-US" w:eastAsia="en-US"/>
              </w:rPr>
            </w:pPr>
          </w:p>
        </w:tc>
        <w:tc>
          <w:tcPr>
            <w:tcW w:w="1921" w:type="dxa"/>
            <w:shd w:val="clear" w:color="auto" w:fill="EAF1DD" w:themeFill="accent3" w:themeFillTint="33"/>
            <w:vAlign w:val="center"/>
          </w:tcPr>
          <w:p w:rsidR="00955985" w:rsidRDefault="00955985" w:rsidP="009E3FCD">
            <w:pPr>
              <w:rPr>
                <w:rFonts w:eastAsiaTheme="minorHAnsi"/>
                <w:lang w:val="en-US" w:eastAsia="en-US"/>
              </w:rPr>
            </w:pPr>
            <w:r>
              <w:rPr>
                <w:rFonts w:eastAsiaTheme="minorHAnsi"/>
                <w:lang w:val="en-US" w:eastAsia="en-US"/>
              </w:rPr>
              <w:t>Inter annual signals (&gt; 1 year)</w:t>
            </w:r>
          </w:p>
        </w:tc>
        <w:tc>
          <w:tcPr>
            <w:tcW w:w="1418" w:type="dxa"/>
            <w:tcBorders>
              <w:top w:val="dashed" w:sz="4" w:space="0" w:color="auto"/>
              <w:bottom w:val="dashed" w:sz="4" w:space="0" w:color="auto"/>
              <w:right w:val="dashed" w:sz="4" w:space="0" w:color="auto"/>
            </w:tcBorders>
          </w:tcPr>
          <w:p w:rsidR="00955985" w:rsidRDefault="00955985"/>
        </w:tc>
        <w:tc>
          <w:tcPr>
            <w:tcW w:w="1418"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955985" w:rsidRDefault="00955985" w:rsidP="009E3FCD">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c>
          <w:tcPr>
            <w:tcW w:w="1418" w:type="dxa"/>
            <w:tcBorders>
              <w:top w:val="dashed" w:sz="4" w:space="0" w:color="auto"/>
              <w:left w:val="dashed" w:sz="4" w:space="0" w:color="auto"/>
              <w:bottom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r>
      <w:tr w:rsidR="00955985" w:rsidTr="00F00F8C">
        <w:trPr>
          <w:trHeight w:hRule="exact" w:val="567"/>
          <w:jc w:val="center"/>
        </w:trPr>
        <w:tc>
          <w:tcPr>
            <w:tcW w:w="1668" w:type="dxa"/>
            <w:vMerge/>
            <w:shd w:val="clear" w:color="auto" w:fill="EAF1DD" w:themeFill="accent3" w:themeFillTint="33"/>
            <w:vAlign w:val="center"/>
          </w:tcPr>
          <w:p w:rsidR="00955985" w:rsidRDefault="00955985" w:rsidP="009E3FCD">
            <w:pPr>
              <w:jc w:val="center"/>
              <w:rPr>
                <w:rFonts w:eastAsiaTheme="minorHAnsi"/>
                <w:lang w:val="en-US" w:eastAsia="en-US"/>
              </w:rPr>
            </w:pPr>
          </w:p>
        </w:tc>
        <w:tc>
          <w:tcPr>
            <w:tcW w:w="1921" w:type="dxa"/>
            <w:shd w:val="clear" w:color="auto" w:fill="EAF1DD" w:themeFill="accent3" w:themeFillTint="33"/>
            <w:vAlign w:val="center"/>
          </w:tcPr>
          <w:p w:rsidR="00955985" w:rsidRDefault="00955985" w:rsidP="009E3FCD">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FBD4B4" w:themeFill="accent6" w:themeFillTint="66"/>
          </w:tcPr>
          <w:p w:rsidR="00955985" w:rsidRDefault="00955985"/>
        </w:tc>
        <w:tc>
          <w:tcPr>
            <w:tcW w:w="1418"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955985" w:rsidRDefault="00955985" w:rsidP="009E3FCD">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r>
      <w:tr w:rsidR="00955985" w:rsidTr="00F00F8C">
        <w:trPr>
          <w:trHeight w:hRule="exact" w:val="567"/>
          <w:jc w:val="center"/>
        </w:trPr>
        <w:tc>
          <w:tcPr>
            <w:tcW w:w="1668" w:type="dxa"/>
            <w:vMerge w:val="restart"/>
            <w:shd w:val="clear" w:color="auto" w:fill="DAEEF3" w:themeFill="accent5" w:themeFillTint="33"/>
            <w:vAlign w:val="center"/>
          </w:tcPr>
          <w:p w:rsidR="00955985" w:rsidRDefault="00955985" w:rsidP="009E3FCD">
            <w:pPr>
              <w:jc w:val="center"/>
              <w:rPr>
                <w:rFonts w:eastAsiaTheme="minorHAnsi"/>
                <w:lang w:val="en-US" w:eastAsia="en-US"/>
              </w:rPr>
            </w:pPr>
            <w:r>
              <w:rPr>
                <w:rFonts w:eastAsiaTheme="minorHAnsi"/>
                <w:lang w:val="en-US" w:eastAsia="en-US"/>
              </w:rPr>
              <w:t>Regional Mean Sea Level</w:t>
            </w:r>
          </w:p>
        </w:tc>
        <w:tc>
          <w:tcPr>
            <w:tcW w:w="1921" w:type="dxa"/>
            <w:shd w:val="clear" w:color="auto" w:fill="DAEEF3" w:themeFill="accent5" w:themeFillTint="33"/>
            <w:vAlign w:val="center"/>
          </w:tcPr>
          <w:p w:rsidR="00955985" w:rsidRDefault="00955985" w:rsidP="009E3FCD">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E36C0A" w:themeFill="accent6" w:themeFillShade="BF"/>
          </w:tcPr>
          <w:p w:rsidR="00955985" w:rsidRDefault="00714F94" w:rsidP="00955985">
            <w:pPr>
              <w:jc w:val="center"/>
            </w:pPr>
            <w:r w:rsidRPr="008C0486">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E36C0A" w:themeFill="accent6" w:themeFillShade="BF"/>
            <w:vAlign w:val="center"/>
          </w:tcPr>
          <w:p w:rsidR="00955985" w:rsidRDefault="00F00F8C" w:rsidP="00F00F8C">
            <w:pPr>
              <w:jc w:val="center"/>
              <w:rPr>
                <w:rFonts w:eastAsiaTheme="minorHAnsi"/>
                <w:lang w:val="en-US" w:eastAsia="en-US"/>
              </w:rPr>
            </w:pPr>
            <w:r w:rsidRPr="008C0486">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955985" w:rsidRDefault="00955985" w:rsidP="009E3FCD">
            <w:pPr>
              <w:rPr>
                <w:rFonts w:eastAsiaTheme="minorHAnsi"/>
                <w:lang w:val="en-US" w:eastAsia="en-US"/>
              </w:rPr>
            </w:pPr>
          </w:p>
        </w:tc>
      </w:tr>
      <w:tr w:rsidR="009E3FCD" w:rsidTr="00F00F8C">
        <w:trPr>
          <w:trHeight w:hRule="exact" w:val="567"/>
          <w:jc w:val="center"/>
        </w:trPr>
        <w:tc>
          <w:tcPr>
            <w:tcW w:w="1668" w:type="dxa"/>
            <w:vMerge/>
            <w:shd w:val="clear" w:color="auto" w:fill="DAEEF3" w:themeFill="accent5" w:themeFillTint="33"/>
            <w:vAlign w:val="center"/>
          </w:tcPr>
          <w:p w:rsidR="009E3FCD" w:rsidRDefault="009E3FCD" w:rsidP="009E3FCD">
            <w:pPr>
              <w:jc w:val="center"/>
              <w:rPr>
                <w:rFonts w:eastAsiaTheme="minorHAnsi"/>
                <w:lang w:val="en-US" w:eastAsia="en-US"/>
              </w:rPr>
            </w:pPr>
          </w:p>
        </w:tc>
        <w:tc>
          <w:tcPr>
            <w:tcW w:w="1921" w:type="dxa"/>
            <w:shd w:val="clear" w:color="auto" w:fill="DAEEF3" w:themeFill="accent5" w:themeFillTint="33"/>
            <w:vAlign w:val="center"/>
          </w:tcPr>
          <w:p w:rsidR="009E3FCD" w:rsidRDefault="009E3FCD" w:rsidP="009E3FCD">
            <w:pPr>
              <w:rPr>
                <w:rFonts w:eastAsiaTheme="minorHAnsi"/>
                <w:lang w:val="en-US" w:eastAsia="en-US"/>
              </w:rPr>
            </w:pPr>
            <w:r>
              <w:rPr>
                <w:rFonts w:eastAsiaTheme="minorHAnsi"/>
                <w:lang w:val="en-US" w:eastAsia="en-US"/>
              </w:rPr>
              <w:t xml:space="preserve">Annual and semi-annual Signals </w:t>
            </w:r>
          </w:p>
        </w:tc>
        <w:tc>
          <w:tcPr>
            <w:tcW w:w="1418" w:type="dxa"/>
            <w:tcBorders>
              <w:top w:val="dashed" w:sz="4" w:space="0" w:color="auto"/>
              <w:bottom w:val="single" w:sz="4" w:space="0" w:color="auto"/>
              <w:right w:val="dashed" w:sz="4" w:space="0" w:color="auto"/>
            </w:tcBorders>
            <w:shd w:val="clear" w:color="auto" w:fill="FBD4B4" w:themeFill="accent6" w:themeFillTint="66"/>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r>
      <w:tr w:rsidR="009E3FCD" w:rsidTr="00F00F8C">
        <w:trPr>
          <w:trHeight w:hRule="exact" w:val="567"/>
          <w:jc w:val="center"/>
        </w:trPr>
        <w:tc>
          <w:tcPr>
            <w:tcW w:w="1668" w:type="dxa"/>
            <w:tcBorders>
              <w:bottom w:val="single" w:sz="4" w:space="0" w:color="auto"/>
            </w:tcBorders>
            <w:shd w:val="clear" w:color="auto" w:fill="EAF1DD" w:themeFill="accent3" w:themeFillTint="33"/>
            <w:vAlign w:val="center"/>
          </w:tcPr>
          <w:p w:rsidR="009E3FCD" w:rsidRDefault="009E3FCD" w:rsidP="009E3FCD">
            <w:pPr>
              <w:jc w:val="center"/>
              <w:rPr>
                <w:rFonts w:eastAsiaTheme="minorHAnsi"/>
                <w:lang w:val="en-US" w:eastAsia="en-US"/>
              </w:rPr>
            </w:pPr>
            <w:r>
              <w:rPr>
                <w:rFonts w:eastAsiaTheme="minorHAnsi"/>
                <w:lang w:val="en-US" w:eastAsia="en-US"/>
              </w:rPr>
              <w:t>Mesoscale</w:t>
            </w:r>
          </w:p>
        </w:tc>
        <w:tc>
          <w:tcPr>
            <w:tcW w:w="1921" w:type="dxa"/>
            <w:tcBorders>
              <w:bottom w:val="single" w:sz="4" w:space="0" w:color="auto"/>
            </w:tcBorders>
            <w:shd w:val="clear" w:color="auto" w:fill="EAF1DD" w:themeFill="accent3" w:themeFillTint="33"/>
            <w:vAlign w:val="center"/>
          </w:tcPr>
          <w:p w:rsidR="009E3FCD" w:rsidRDefault="009E3FCD" w:rsidP="009E3FCD">
            <w:pPr>
              <w:rPr>
                <w:rFonts w:eastAsiaTheme="minorHAnsi"/>
                <w:lang w:val="en-US" w:eastAsia="en-US"/>
              </w:rPr>
            </w:pPr>
            <w:r>
              <w:rPr>
                <w:rFonts w:eastAsiaTheme="minorHAnsi"/>
                <w:lang w:val="en-US" w:eastAsia="en-US"/>
              </w:rPr>
              <w:t>Signals &lt; 2 months</w:t>
            </w:r>
          </w:p>
        </w:tc>
        <w:tc>
          <w:tcPr>
            <w:tcW w:w="1418" w:type="dxa"/>
            <w:tcBorders>
              <w:bottom w:val="single" w:sz="4" w:space="0" w:color="auto"/>
              <w:right w:val="dashed" w:sz="4" w:space="0" w:color="auto"/>
            </w:tcBorders>
            <w:shd w:val="clear" w:color="auto" w:fill="FBD4B4" w:themeFill="accent6" w:themeFillTint="66"/>
            <w:vAlign w:val="center"/>
          </w:tcPr>
          <w:p w:rsidR="009E3FCD" w:rsidRDefault="009E3FCD" w:rsidP="009E3FCD">
            <w:pPr>
              <w:rPr>
                <w:rFonts w:eastAsiaTheme="minorHAnsi"/>
                <w:lang w:val="en-US" w:eastAsia="en-US"/>
              </w:rPr>
            </w:pPr>
          </w:p>
        </w:tc>
        <w:tc>
          <w:tcPr>
            <w:tcW w:w="1418" w:type="dxa"/>
            <w:tcBorders>
              <w:left w:val="dashed" w:sz="4" w:space="0" w:color="auto"/>
              <w:bottom w:val="single" w:sz="4" w:space="0" w:color="auto"/>
              <w:right w:val="dashed" w:sz="4" w:space="0" w:color="auto"/>
            </w:tcBorders>
            <w:shd w:val="clear" w:color="auto" w:fill="FFFFFF" w:themeFill="background1"/>
            <w:vAlign w:val="center"/>
          </w:tcPr>
          <w:p w:rsidR="009E3FCD" w:rsidRDefault="009E3FCD" w:rsidP="009E3FCD">
            <w:pPr>
              <w:rPr>
                <w:rFonts w:eastAsiaTheme="minorHAnsi"/>
                <w:lang w:val="en-US" w:eastAsia="en-US"/>
              </w:rPr>
            </w:pPr>
          </w:p>
        </w:tc>
        <w:tc>
          <w:tcPr>
            <w:tcW w:w="1418" w:type="dxa"/>
            <w:tcBorders>
              <w:left w:val="dashed" w:sz="4" w:space="0" w:color="auto"/>
              <w:bottom w:val="single"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left w:val="dashed" w:sz="4" w:space="0" w:color="auto"/>
              <w:bottom w:val="single"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r>
      <w:tr w:rsidR="009E3FCD" w:rsidTr="009E3FCD">
        <w:trPr>
          <w:trHeight w:hRule="exact" w:val="567"/>
          <w:jc w:val="center"/>
        </w:trPr>
        <w:tc>
          <w:tcPr>
            <w:tcW w:w="9261" w:type="dxa"/>
            <w:gridSpan w:val="6"/>
            <w:tcBorders>
              <w:left w:val="nil"/>
              <w:right w:val="nil"/>
            </w:tcBorders>
            <w:shd w:val="clear" w:color="auto" w:fill="auto"/>
            <w:vAlign w:val="center"/>
          </w:tcPr>
          <w:p w:rsidR="009E3FCD" w:rsidRDefault="009E3FCD" w:rsidP="009E3FCD">
            <w:pPr>
              <w:rPr>
                <w:rFonts w:eastAsiaTheme="minorHAnsi"/>
                <w:lang w:val="en-US" w:eastAsia="en-US"/>
              </w:rPr>
            </w:pPr>
            <w:r>
              <w:rPr>
                <w:rFonts w:eastAsiaTheme="minorHAnsi"/>
                <w:lang w:val="en-US" w:eastAsia="en-US"/>
              </w:rPr>
              <w:t>Specific regional areas of main interest for climate studies:</w:t>
            </w:r>
          </w:p>
        </w:tc>
      </w:tr>
      <w:tr w:rsidR="00EE15C0" w:rsidTr="00876C73">
        <w:trPr>
          <w:trHeight w:hRule="exact" w:val="567"/>
          <w:jc w:val="center"/>
        </w:trPr>
        <w:tc>
          <w:tcPr>
            <w:tcW w:w="1668" w:type="dxa"/>
            <w:vMerge w:val="restart"/>
            <w:shd w:val="clear" w:color="auto" w:fill="DAEEF3" w:themeFill="accent5" w:themeFillTint="33"/>
            <w:vAlign w:val="center"/>
          </w:tcPr>
          <w:p w:rsidR="00EE15C0" w:rsidRDefault="00EE15C0" w:rsidP="009E3FCD">
            <w:pPr>
              <w:jc w:val="center"/>
              <w:rPr>
                <w:rFonts w:eastAsiaTheme="minorHAnsi"/>
                <w:lang w:val="en-US" w:eastAsia="en-US"/>
              </w:rPr>
            </w:pPr>
            <w:r>
              <w:rPr>
                <w:rFonts w:eastAsiaTheme="minorHAnsi"/>
                <w:lang w:val="en-US" w:eastAsia="en-US"/>
              </w:rPr>
              <w:t>Coastal areas</w:t>
            </w:r>
          </w:p>
        </w:tc>
        <w:tc>
          <w:tcPr>
            <w:tcW w:w="1921" w:type="dxa"/>
            <w:shd w:val="clear" w:color="auto" w:fill="DAEEF3" w:themeFill="accent5" w:themeFillTint="33"/>
            <w:vAlign w:val="center"/>
          </w:tcPr>
          <w:p w:rsidR="00EE15C0" w:rsidRDefault="00EE15C0" w:rsidP="009E3FCD">
            <w:pPr>
              <w:rPr>
                <w:rFonts w:eastAsiaTheme="minorHAnsi"/>
                <w:lang w:val="en-US" w:eastAsia="en-US"/>
              </w:rPr>
            </w:pPr>
            <w:r>
              <w:rPr>
                <w:rFonts w:eastAsiaTheme="minorHAnsi"/>
                <w:lang w:val="en-US" w:eastAsia="en-US"/>
              </w:rPr>
              <w:t>Long-term evolution (trend)</w:t>
            </w:r>
          </w:p>
        </w:tc>
        <w:tc>
          <w:tcPr>
            <w:tcW w:w="5672" w:type="dxa"/>
            <w:gridSpan w:val="4"/>
            <w:vMerge w:val="restart"/>
            <w:shd w:val="clear" w:color="auto" w:fill="auto"/>
            <w:vAlign w:val="center"/>
          </w:tcPr>
          <w:p w:rsidR="00EE15C0" w:rsidRDefault="00EE15C0" w:rsidP="009E3FCD">
            <w:pPr>
              <w:rPr>
                <w:rFonts w:eastAsiaTheme="minorHAnsi"/>
                <w:lang w:val="en-US" w:eastAsia="en-US"/>
              </w:rPr>
            </w:pPr>
            <w:r>
              <w:rPr>
                <w:rFonts w:eastAsiaTheme="minorHAnsi"/>
                <w:lang w:val="en-US" w:eastAsia="en-US"/>
              </w:rPr>
              <w:t>No specific impact of orbit calculation in coastal areas</w:t>
            </w:r>
          </w:p>
        </w:tc>
      </w:tr>
      <w:tr w:rsidR="00EE15C0" w:rsidTr="00876C73">
        <w:trPr>
          <w:trHeight w:hRule="exact" w:val="567"/>
          <w:jc w:val="center"/>
        </w:trPr>
        <w:tc>
          <w:tcPr>
            <w:tcW w:w="1668" w:type="dxa"/>
            <w:vMerge/>
            <w:shd w:val="clear" w:color="auto" w:fill="DAEEF3" w:themeFill="accent5" w:themeFillTint="33"/>
            <w:vAlign w:val="center"/>
          </w:tcPr>
          <w:p w:rsidR="00EE15C0" w:rsidRDefault="00EE15C0" w:rsidP="009E3FCD">
            <w:pPr>
              <w:jc w:val="center"/>
              <w:rPr>
                <w:rFonts w:eastAsiaTheme="minorHAnsi"/>
                <w:lang w:val="en-US" w:eastAsia="en-US"/>
              </w:rPr>
            </w:pPr>
          </w:p>
        </w:tc>
        <w:tc>
          <w:tcPr>
            <w:tcW w:w="1921" w:type="dxa"/>
            <w:shd w:val="clear" w:color="auto" w:fill="DAEEF3" w:themeFill="accent5" w:themeFillTint="33"/>
            <w:vAlign w:val="center"/>
          </w:tcPr>
          <w:p w:rsidR="00EE15C0" w:rsidRDefault="00EE15C0" w:rsidP="009E3FCD">
            <w:pPr>
              <w:rPr>
                <w:rFonts w:eastAsiaTheme="minorHAnsi"/>
                <w:lang w:val="en-US" w:eastAsia="en-US"/>
              </w:rPr>
            </w:pPr>
            <w:r>
              <w:rPr>
                <w:rFonts w:eastAsiaTheme="minorHAnsi"/>
                <w:lang w:val="en-US" w:eastAsia="en-US"/>
              </w:rPr>
              <w:t>Signals &lt; 2 months</w:t>
            </w:r>
          </w:p>
        </w:tc>
        <w:tc>
          <w:tcPr>
            <w:tcW w:w="5672" w:type="dxa"/>
            <w:gridSpan w:val="4"/>
            <w:vMerge/>
            <w:tcBorders>
              <w:bottom w:val="single" w:sz="4" w:space="0" w:color="auto"/>
            </w:tcBorders>
            <w:vAlign w:val="center"/>
          </w:tcPr>
          <w:p w:rsidR="00EE15C0" w:rsidRDefault="00EE15C0" w:rsidP="009E3FCD">
            <w:pPr>
              <w:rPr>
                <w:rFonts w:eastAsiaTheme="minorHAnsi"/>
                <w:lang w:val="en-US" w:eastAsia="en-US"/>
              </w:rPr>
            </w:pPr>
          </w:p>
        </w:tc>
      </w:tr>
      <w:tr w:rsidR="009E3FCD" w:rsidTr="00E12331">
        <w:trPr>
          <w:trHeight w:hRule="exact" w:val="567"/>
          <w:jc w:val="center"/>
        </w:trPr>
        <w:tc>
          <w:tcPr>
            <w:tcW w:w="1668" w:type="dxa"/>
            <w:vMerge w:val="restart"/>
            <w:shd w:val="clear" w:color="auto" w:fill="EAF1DD" w:themeFill="accent3" w:themeFillTint="33"/>
            <w:vAlign w:val="center"/>
          </w:tcPr>
          <w:p w:rsidR="009E3FCD" w:rsidRDefault="009E3FCD" w:rsidP="009E3FCD">
            <w:pPr>
              <w:jc w:val="center"/>
              <w:rPr>
                <w:rFonts w:eastAsiaTheme="minorHAnsi"/>
                <w:lang w:val="en-US" w:eastAsia="en-US"/>
              </w:rPr>
            </w:pPr>
            <w:r>
              <w:rPr>
                <w:rFonts w:eastAsiaTheme="minorHAnsi"/>
                <w:lang w:val="en-US" w:eastAsia="en-US"/>
              </w:rPr>
              <w:t>High latitudes</w:t>
            </w:r>
          </w:p>
        </w:tc>
        <w:tc>
          <w:tcPr>
            <w:tcW w:w="1921" w:type="dxa"/>
            <w:shd w:val="clear" w:color="auto" w:fill="EAF1DD" w:themeFill="accent3" w:themeFillTint="33"/>
            <w:vAlign w:val="center"/>
          </w:tcPr>
          <w:p w:rsidR="009E3FCD" w:rsidRDefault="009E3FCD" w:rsidP="009E3FCD">
            <w:pPr>
              <w:rPr>
                <w:rFonts w:eastAsiaTheme="minorHAnsi"/>
                <w:lang w:val="en-US" w:eastAsia="en-US"/>
              </w:rPr>
            </w:pPr>
            <w:r>
              <w:rPr>
                <w:rFonts w:eastAsiaTheme="minorHAnsi"/>
                <w:lang w:val="en-US" w:eastAsia="en-US"/>
              </w:rPr>
              <w:t>Long-term evolution (trend)</w:t>
            </w:r>
          </w:p>
        </w:tc>
        <w:tc>
          <w:tcPr>
            <w:tcW w:w="1418" w:type="dxa"/>
            <w:tcBorders>
              <w:bottom w:val="dashed" w:sz="4" w:space="0" w:color="auto"/>
              <w:right w:val="dashed" w:sz="4" w:space="0" w:color="auto"/>
            </w:tcBorders>
            <w:shd w:val="clear" w:color="auto" w:fill="FBD4B4" w:themeFill="accent6" w:themeFillTint="66"/>
            <w:vAlign w:val="center"/>
          </w:tcPr>
          <w:p w:rsidR="009E3FCD" w:rsidRDefault="00714F94" w:rsidP="00714F94">
            <w:pPr>
              <w:jc w:val="center"/>
              <w:rPr>
                <w:rFonts w:eastAsiaTheme="minorHAnsi"/>
                <w:lang w:val="en-US" w:eastAsia="en-US"/>
              </w:rPr>
            </w:pPr>
            <w:r w:rsidRPr="008C0486">
              <w:rPr>
                <w:rFonts w:eastAsiaTheme="minorHAnsi"/>
                <w:sz w:val="48"/>
                <w:szCs w:val="48"/>
                <w:lang w:val="en-US" w:eastAsia="en-US"/>
              </w:rPr>
              <w:t>+</w:t>
            </w: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left w:val="dashed" w:sz="4" w:space="0" w:color="auto"/>
              <w:bottom w:val="dashed"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left w:val="dashed" w:sz="4" w:space="0" w:color="auto"/>
              <w:bottom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r>
      <w:tr w:rsidR="009E3FCD" w:rsidTr="00E12331">
        <w:trPr>
          <w:trHeight w:hRule="exact" w:val="567"/>
          <w:jc w:val="center"/>
        </w:trPr>
        <w:tc>
          <w:tcPr>
            <w:tcW w:w="1668" w:type="dxa"/>
            <w:vMerge/>
            <w:tcBorders>
              <w:bottom w:val="single" w:sz="4" w:space="0" w:color="auto"/>
            </w:tcBorders>
            <w:shd w:val="clear" w:color="auto" w:fill="EAF1DD" w:themeFill="accent3" w:themeFillTint="33"/>
            <w:vAlign w:val="center"/>
          </w:tcPr>
          <w:p w:rsidR="009E3FCD" w:rsidRDefault="009E3FCD" w:rsidP="009E3FCD">
            <w:pPr>
              <w:rPr>
                <w:rFonts w:eastAsiaTheme="minorHAnsi"/>
                <w:lang w:val="en-US" w:eastAsia="en-US"/>
              </w:rPr>
            </w:pPr>
          </w:p>
        </w:tc>
        <w:tc>
          <w:tcPr>
            <w:tcW w:w="1921" w:type="dxa"/>
            <w:tcBorders>
              <w:bottom w:val="single" w:sz="4" w:space="0" w:color="auto"/>
            </w:tcBorders>
            <w:shd w:val="clear" w:color="auto" w:fill="EAF1DD" w:themeFill="accent3" w:themeFillTint="33"/>
            <w:vAlign w:val="center"/>
          </w:tcPr>
          <w:p w:rsidR="009E3FCD" w:rsidRDefault="009E3FCD" w:rsidP="009E3FCD">
            <w:pPr>
              <w:rPr>
                <w:rFonts w:eastAsiaTheme="minorHAnsi"/>
                <w:lang w:val="en-US" w:eastAsia="en-US"/>
              </w:rPr>
            </w:pPr>
            <w:r>
              <w:rPr>
                <w:rFonts w:eastAsiaTheme="minorHAnsi"/>
                <w:lang w:val="en-US" w:eastAsia="en-US"/>
              </w:rPr>
              <w:t>Signals &lt; 2 months</w:t>
            </w:r>
          </w:p>
        </w:tc>
        <w:tc>
          <w:tcPr>
            <w:tcW w:w="1418" w:type="dxa"/>
            <w:tcBorders>
              <w:top w:val="dashed" w:sz="4" w:space="0" w:color="auto"/>
              <w:bottom w:val="single" w:sz="4" w:space="0" w:color="auto"/>
              <w:right w:val="dashed" w:sz="4" w:space="0" w:color="auto"/>
            </w:tcBorders>
            <w:shd w:val="clear" w:color="auto" w:fill="FBD4B4" w:themeFill="accent6" w:themeFillTint="66"/>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right w:val="dashed"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single" w:sz="4" w:space="0" w:color="auto"/>
            </w:tcBorders>
            <w:shd w:val="clear" w:color="auto" w:fill="D9D9D9" w:themeFill="background1" w:themeFillShade="D9"/>
            <w:vAlign w:val="center"/>
          </w:tcPr>
          <w:p w:rsidR="009E3FCD" w:rsidRDefault="009E3FCD" w:rsidP="009E3FCD">
            <w:pPr>
              <w:rPr>
                <w:rFonts w:eastAsiaTheme="minorHAnsi"/>
                <w:lang w:val="en-US" w:eastAsia="en-US"/>
              </w:rPr>
            </w:pPr>
          </w:p>
        </w:tc>
      </w:tr>
      <w:tr w:rsidR="009E3FCD" w:rsidTr="009E3FCD">
        <w:trPr>
          <w:trHeight w:hRule="exact" w:val="567"/>
          <w:jc w:val="center"/>
        </w:trPr>
        <w:tc>
          <w:tcPr>
            <w:tcW w:w="1668" w:type="dxa"/>
            <w:tcBorders>
              <w:top w:val="single" w:sz="4" w:space="0" w:color="auto"/>
              <w:left w:val="nil"/>
              <w:bottom w:val="nil"/>
              <w:right w:val="nil"/>
            </w:tcBorders>
            <w:shd w:val="clear" w:color="auto" w:fill="FFFFFF" w:themeFill="background1"/>
            <w:vAlign w:val="center"/>
          </w:tcPr>
          <w:p w:rsidR="009E3FCD" w:rsidRDefault="009E3FCD" w:rsidP="009E3FCD">
            <w:pPr>
              <w:rPr>
                <w:rFonts w:eastAsiaTheme="minorHAnsi"/>
                <w:lang w:val="en-US" w:eastAsia="en-US"/>
              </w:rPr>
            </w:pPr>
          </w:p>
        </w:tc>
        <w:tc>
          <w:tcPr>
            <w:tcW w:w="1921" w:type="dxa"/>
            <w:tcBorders>
              <w:top w:val="single" w:sz="4" w:space="0" w:color="auto"/>
              <w:left w:val="nil"/>
              <w:bottom w:val="nil"/>
              <w:right w:val="nil"/>
            </w:tcBorders>
            <w:shd w:val="clear" w:color="auto" w:fill="FFFFFF" w:themeFill="background1"/>
            <w:vAlign w:val="center"/>
          </w:tcPr>
          <w:p w:rsidR="009E3FCD" w:rsidRDefault="009E3FCD" w:rsidP="009E3FCD">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9E3FCD" w:rsidRDefault="009E3FCD" w:rsidP="009E3FCD">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9E3FCD" w:rsidRDefault="009E3FCD" w:rsidP="009E3FCD">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9E3FCD" w:rsidRDefault="009E3FCD" w:rsidP="009E3FCD">
            <w:pPr>
              <w:rPr>
                <w:rFonts w:eastAsiaTheme="minorHAnsi"/>
                <w:lang w:val="en-US" w:eastAsia="en-US"/>
              </w:rPr>
            </w:pPr>
          </w:p>
        </w:tc>
        <w:tc>
          <w:tcPr>
            <w:tcW w:w="1418" w:type="dxa"/>
            <w:tcBorders>
              <w:top w:val="single" w:sz="4" w:space="0" w:color="auto"/>
              <w:left w:val="nil"/>
              <w:bottom w:val="dashed" w:sz="4" w:space="0" w:color="auto"/>
              <w:right w:val="nil"/>
            </w:tcBorders>
            <w:vAlign w:val="center"/>
          </w:tcPr>
          <w:p w:rsidR="009E3FCD" w:rsidRDefault="009E3FCD" w:rsidP="009E3FCD">
            <w:pPr>
              <w:rPr>
                <w:rFonts w:eastAsiaTheme="minorHAnsi"/>
                <w:lang w:val="en-US" w:eastAsia="en-US"/>
              </w:rPr>
            </w:pPr>
          </w:p>
        </w:tc>
      </w:tr>
      <w:tr w:rsidR="009E3FCD" w:rsidTr="00E12331">
        <w:trPr>
          <w:trHeight w:hRule="exact" w:val="567"/>
          <w:jc w:val="center"/>
        </w:trPr>
        <w:tc>
          <w:tcPr>
            <w:tcW w:w="1668" w:type="dxa"/>
            <w:tcBorders>
              <w:top w:val="nil"/>
              <w:left w:val="nil"/>
              <w:bottom w:val="nil"/>
              <w:right w:val="nil"/>
            </w:tcBorders>
            <w:shd w:val="clear" w:color="auto" w:fill="FFFFFF" w:themeFill="background1"/>
            <w:vAlign w:val="center"/>
          </w:tcPr>
          <w:p w:rsidR="009E3FCD" w:rsidRDefault="009E3FCD" w:rsidP="009E3FCD">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9E3FCD" w:rsidRDefault="009E3FCD" w:rsidP="009E3FCD">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9E3FCD" w:rsidRDefault="009E3FCD" w:rsidP="009E3FCD">
            <w:pPr>
              <w:jc w:val="left"/>
              <w:rPr>
                <w:rFonts w:eastAsiaTheme="minorHAnsi"/>
                <w:lang w:val="en-US" w:eastAsia="en-US"/>
              </w:rPr>
            </w:pPr>
            <w:r>
              <w:rPr>
                <w:rFonts w:eastAsiaTheme="minorHAnsi"/>
                <w:lang w:val="en-US" w:eastAsia="en-US"/>
              </w:rPr>
              <w:t>Significant impact</w:t>
            </w: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9E3FCD" w:rsidRDefault="009E3FCD" w:rsidP="009E3FCD">
            <w:pPr>
              <w:jc w:val="left"/>
              <w:rPr>
                <w:rFonts w:eastAsiaTheme="minorHAnsi"/>
                <w:lang w:val="en-US" w:eastAsia="en-US"/>
              </w:rPr>
            </w:pPr>
            <w:r>
              <w:rPr>
                <w:rFonts w:eastAsiaTheme="minorHAnsi"/>
                <w:lang w:val="en-US" w:eastAsia="en-US"/>
              </w:rPr>
              <w:t>Low impact</w:t>
            </w:r>
          </w:p>
        </w:tc>
        <w:tc>
          <w:tcPr>
            <w:tcW w:w="1418" w:type="dxa"/>
            <w:tcBorders>
              <w:top w:val="dashed" w:sz="4" w:space="0" w:color="auto"/>
              <w:left w:val="dashed" w:sz="4" w:space="0" w:color="auto"/>
              <w:bottom w:val="dashed" w:sz="4" w:space="0" w:color="auto"/>
              <w:right w:val="dashed" w:sz="4" w:space="0" w:color="auto"/>
            </w:tcBorders>
            <w:vAlign w:val="center"/>
          </w:tcPr>
          <w:p w:rsidR="009E3FCD" w:rsidRDefault="009E3FCD" w:rsidP="009E3FCD">
            <w:pPr>
              <w:jc w:val="left"/>
              <w:rPr>
                <w:rFonts w:eastAsiaTheme="minorHAnsi"/>
                <w:lang w:val="en-US" w:eastAsia="en-US"/>
              </w:rPr>
            </w:pPr>
            <w:r>
              <w:rPr>
                <w:rFonts w:eastAsiaTheme="minorHAnsi"/>
                <w:lang w:val="en-US" w:eastAsia="en-US"/>
              </w:rPr>
              <w:t>No impact detected</w:t>
            </w:r>
          </w:p>
        </w:tc>
        <w:tc>
          <w:tcPr>
            <w:tcW w:w="1418" w:type="dxa"/>
            <w:tcBorders>
              <w:top w:val="dashed" w:sz="4" w:space="0" w:color="auto"/>
              <w:left w:val="dashed" w:sz="4" w:space="0" w:color="auto"/>
              <w:bottom w:val="dashed" w:sz="4" w:space="0" w:color="auto"/>
              <w:right w:val="dashed" w:sz="4" w:space="0" w:color="auto"/>
            </w:tcBorders>
            <w:shd w:val="clear" w:color="auto" w:fill="D9D9D9" w:themeFill="background1" w:themeFillShade="D9"/>
            <w:vAlign w:val="center"/>
          </w:tcPr>
          <w:p w:rsidR="009E3FCD" w:rsidRDefault="009E3FCD" w:rsidP="009E3FCD">
            <w:pPr>
              <w:jc w:val="left"/>
              <w:rPr>
                <w:rFonts w:eastAsiaTheme="minorHAnsi"/>
                <w:lang w:val="en-US" w:eastAsia="en-US"/>
              </w:rPr>
            </w:pPr>
            <w:r>
              <w:rPr>
                <w:rFonts w:eastAsiaTheme="minorHAnsi"/>
                <w:lang w:val="en-US" w:eastAsia="en-US"/>
              </w:rPr>
              <w:t>Not yet evaluated</w:t>
            </w:r>
          </w:p>
        </w:tc>
      </w:tr>
      <w:tr w:rsidR="00E12331" w:rsidTr="00E12331">
        <w:trPr>
          <w:trHeight w:hRule="exact" w:val="567"/>
          <w:jc w:val="center"/>
        </w:trPr>
        <w:tc>
          <w:tcPr>
            <w:tcW w:w="1668" w:type="dxa"/>
            <w:tcBorders>
              <w:top w:val="nil"/>
              <w:left w:val="nil"/>
              <w:bottom w:val="nil"/>
              <w:right w:val="nil"/>
            </w:tcBorders>
            <w:shd w:val="clear" w:color="auto" w:fill="FFFFFF" w:themeFill="background1"/>
            <w:vAlign w:val="center"/>
          </w:tcPr>
          <w:p w:rsidR="00E12331" w:rsidRDefault="00E12331" w:rsidP="009E3FCD">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E12331" w:rsidRDefault="00E12331" w:rsidP="009E3FCD">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FBD4B4" w:themeFill="accent6" w:themeFillTint="66"/>
            <w:vAlign w:val="center"/>
          </w:tcPr>
          <w:p w:rsidR="00E12331" w:rsidRDefault="00E12331" w:rsidP="008B338D">
            <w:pPr>
              <w:jc w:val="center"/>
              <w:rPr>
                <w:rFonts w:eastAsiaTheme="minorHAnsi"/>
                <w:lang w:val="en-US" w:eastAsia="en-US"/>
              </w:rPr>
            </w:pPr>
            <w:r w:rsidRPr="00F03717">
              <w:rPr>
                <w:rFonts w:eastAsiaTheme="minorHAnsi"/>
                <w:sz w:val="48"/>
                <w:szCs w:val="48"/>
                <w:lang w:val="en-US" w:eastAsia="en-US"/>
              </w:rPr>
              <w:t>+</w:t>
            </w:r>
          </w:p>
        </w:tc>
        <w:tc>
          <w:tcPr>
            <w:tcW w:w="4254" w:type="dxa"/>
            <w:gridSpan w:val="3"/>
            <w:tcBorders>
              <w:top w:val="dashed" w:sz="4" w:space="0" w:color="auto"/>
              <w:left w:val="dashed" w:sz="4" w:space="0" w:color="auto"/>
              <w:bottom w:val="nil"/>
              <w:right w:val="nil"/>
            </w:tcBorders>
            <w:shd w:val="clear" w:color="auto" w:fill="auto"/>
            <w:vAlign w:val="center"/>
          </w:tcPr>
          <w:p w:rsidR="00E12331" w:rsidRDefault="00E12331" w:rsidP="008B338D">
            <w:pPr>
              <w:jc w:val="left"/>
              <w:rPr>
                <w:rFonts w:eastAsiaTheme="minorHAnsi"/>
                <w:lang w:val="en-US" w:eastAsia="en-US"/>
              </w:rPr>
            </w:pPr>
            <w:r>
              <w:rPr>
                <w:rFonts w:eastAsiaTheme="minorHAnsi"/>
                <w:lang w:val="en-US" w:eastAsia="en-US"/>
              </w:rPr>
              <w:t>: Positive impact (low)</w:t>
            </w:r>
          </w:p>
        </w:tc>
      </w:tr>
      <w:tr w:rsidR="00E12331" w:rsidTr="00E12331">
        <w:trPr>
          <w:trHeight w:hRule="exact" w:val="567"/>
          <w:jc w:val="center"/>
        </w:trPr>
        <w:tc>
          <w:tcPr>
            <w:tcW w:w="1668" w:type="dxa"/>
            <w:tcBorders>
              <w:top w:val="nil"/>
              <w:left w:val="nil"/>
              <w:bottom w:val="nil"/>
              <w:right w:val="nil"/>
            </w:tcBorders>
            <w:shd w:val="clear" w:color="auto" w:fill="FFFFFF" w:themeFill="background1"/>
            <w:vAlign w:val="center"/>
          </w:tcPr>
          <w:p w:rsidR="00E12331" w:rsidRDefault="00E12331" w:rsidP="009E3FCD">
            <w:pPr>
              <w:rPr>
                <w:rFonts w:eastAsiaTheme="minorHAnsi"/>
                <w:lang w:val="en-US" w:eastAsia="en-US"/>
              </w:rPr>
            </w:pPr>
          </w:p>
        </w:tc>
        <w:tc>
          <w:tcPr>
            <w:tcW w:w="1921" w:type="dxa"/>
            <w:tcBorders>
              <w:top w:val="nil"/>
              <w:left w:val="nil"/>
              <w:bottom w:val="nil"/>
              <w:right w:val="dashed" w:sz="4" w:space="0" w:color="auto"/>
            </w:tcBorders>
            <w:shd w:val="clear" w:color="auto" w:fill="FFFFFF" w:themeFill="background1"/>
            <w:vAlign w:val="center"/>
          </w:tcPr>
          <w:p w:rsidR="00E12331" w:rsidRDefault="00E12331" w:rsidP="009E3FCD">
            <w:pPr>
              <w:rPr>
                <w:rFonts w:eastAsiaTheme="minorHAnsi"/>
                <w:lang w:val="en-US" w:eastAsia="en-US"/>
              </w:rPr>
            </w:pPr>
          </w:p>
        </w:tc>
        <w:tc>
          <w:tcPr>
            <w:tcW w:w="1418" w:type="dxa"/>
            <w:tcBorders>
              <w:top w:val="dashed" w:sz="4" w:space="0" w:color="auto"/>
              <w:left w:val="dashed" w:sz="4" w:space="0" w:color="auto"/>
              <w:bottom w:val="dashed" w:sz="4" w:space="0" w:color="auto"/>
              <w:right w:val="dashed" w:sz="4" w:space="0" w:color="auto"/>
            </w:tcBorders>
            <w:shd w:val="clear" w:color="auto" w:fill="E36C0A" w:themeFill="accent6" w:themeFillShade="BF"/>
            <w:vAlign w:val="center"/>
          </w:tcPr>
          <w:p w:rsidR="00E12331" w:rsidRDefault="00E12331" w:rsidP="008B338D">
            <w:pPr>
              <w:jc w:val="center"/>
              <w:rPr>
                <w:rFonts w:eastAsiaTheme="minorHAnsi"/>
                <w:lang w:val="en-US" w:eastAsia="en-US"/>
              </w:rPr>
            </w:pPr>
            <w:r>
              <w:rPr>
                <w:rFonts w:eastAsiaTheme="minorHAnsi"/>
                <w:sz w:val="48"/>
                <w:szCs w:val="48"/>
                <w:lang w:val="en-US" w:eastAsia="en-US"/>
              </w:rPr>
              <w:t>-</w:t>
            </w:r>
          </w:p>
        </w:tc>
        <w:tc>
          <w:tcPr>
            <w:tcW w:w="4254" w:type="dxa"/>
            <w:gridSpan w:val="3"/>
            <w:tcBorders>
              <w:top w:val="nil"/>
              <w:left w:val="dashed" w:sz="4" w:space="0" w:color="auto"/>
              <w:bottom w:val="nil"/>
              <w:right w:val="nil"/>
            </w:tcBorders>
            <w:shd w:val="clear" w:color="auto" w:fill="auto"/>
            <w:vAlign w:val="center"/>
          </w:tcPr>
          <w:p w:rsidR="00E12331" w:rsidRDefault="00E12331" w:rsidP="008B338D">
            <w:pPr>
              <w:jc w:val="left"/>
              <w:rPr>
                <w:rFonts w:eastAsiaTheme="minorHAnsi"/>
                <w:lang w:val="en-US" w:eastAsia="en-US"/>
              </w:rPr>
            </w:pPr>
            <w:r>
              <w:rPr>
                <w:rFonts w:eastAsiaTheme="minorHAnsi"/>
                <w:lang w:val="en-US" w:eastAsia="en-US"/>
              </w:rPr>
              <w:t>: Negative impact (significant)</w:t>
            </w:r>
          </w:p>
        </w:tc>
      </w:tr>
    </w:tbl>
    <w:p w:rsidR="009E3FCD" w:rsidRDefault="009E3FCD" w:rsidP="009E3FCD">
      <w:pPr>
        <w:rPr>
          <w:rFonts w:eastAsiaTheme="minorHAnsi"/>
          <w:lang w:val="en-US" w:eastAsia="en-US"/>
        </w:rPr>
      </w:pPr>
    </w:p>
    <w:p w:rsidR="009E3FCD" w:rsidRPr="009E3FCD" w:rsidRDefault="009E3FCD" w:rsidP="009E3FCD">
      <w:pPr>
        <w:rPr>
          <w:rFonts w:eastAsiaTheme="minorHAnsi"/>
          <w:lang w:val="en-US" w:eastAsia="en-US"/>
        </w:rPr>
      </w:pPr>
    </w:p>
    <w:p w:rsidR="00094199" w:rsidRDefault="00094199" w:rsidP="00094199">
      <w:pPr>
        <w:rPr>
          <w:rFonts w:eastAsiaTheme="minorHAnsi"/>
          <w:lang w:val="en-US" w:eastAsia="en-US"/>
        </w:rPr>
      </w:pPr>
    </w:p>
    <w:p w:rsidR="00094199" w:rsidRPr="00C9186C" w:rsidRDefault="00094199" w:rsidP="00094199">
      <w:pPr>
        <w:pStyle w:val="Titre2"/>
        <w:rPr>
          <w:rFonts w:eastAsiaTheme="minorHAnsi"/>
          <w:lang w:val="en-US" w:eastAsia="en-US"/>
        </w:rPr>
      </w:pPr>
      <w:bookmarkStart w:id="60" w:name="_Toc319329451"/>
      <w:r>
        <w:rPr>
          <w:rFonts w:eastAsiaTheme="minorHAnsi"/>
          <w:lang w:val="en-US" w:eastAsia="en-US"/>
        </w:rPr>
        <w:t>Jason-2</w:t>
      </w:r>
      <w:r w:rsidR="006F04A6">
        <w:rPr>
          <w:rFonts w:eastAsiaTheme="minorHAnsi"/>
          <w:lang w:val="en-US" w:eastAsia="en-US"/>
        </w:rPr>
        <w:t xml:space="preserve"> / TOPEX</w:t>
      </w:r>
      <w:r w:rsidR="00726C49">
        <w:rPr>
          <w:rFonts w:eastAsiaTheme="minorHAnsi"/>
          <w:lang w:val="en-US" w:eastAsia="en-US"/>
        </w:rPr>
        <w:t>/Poseidon</w:t>
      </w:r>
      <w:r w:rsidR="006F04A6">
        <w:rPr>
          <w:rFonts w:eastAsiaTheme="minorHAnsi"/>
          <w:lang w:val="en-US" w:eastAsia="en-US"/>
        </w:rPr>
        <w:t xml:space="preserve"> / GFO</w:t>
      </w:r>
      <w:bookmarkEnd w:id="60"/>
    </w:p>
    <w:p w:rsidR="00094199" w:rsidRDefault="00094199" w:rsidP="00094199">
      <w:pPr>
        <w:rPr>
          <w:rFonts w:eastAsiaTheme="minorHAnsi"/>
          <w:lang w:val="en-US" w:eastAsia="en-US"/>
        </w:rPr>
      </w:pPr>
      <w:r>
        <w:rPr>
          <w:rFonts w:eastAsiaTheme="minorHAnsi"/>
          <w:lang w:val="en-US" w:eastAsia="en-US"/>
        </w:rPr>
        <w:t xml:space="preserve">No </w:t>
      </w:r>
      <w:r w:rsidR="006F04A6">
        <w:rPr>
          <w:rFonts w:eastAsiaTheme="minorHAnsi"/>
          <w:lang w:val="en-US" w:eastAsia="en-US"/>
        </w:rPr>
        <w:t xml:space="preserve">orbit solution has been tested in the RRDP procedure for these </w:t>
      </w:r>
      <w:r w:rsidR="002D779B">
        <w:rPr>
          <w:rFonts w:eastAsiaTheme="minorHAnsi"/>
          <w:lang w:val="en-US" w:eastAsia="en-US"/>
        </w:rPr>
        <w:t xml:space="preserve">altimetry </w:t>
      </w:r>
      <w:r w:rsidR="006F04A6">
        <w:rPr>
          <w:rFonts w:eastAsiaTheme="minorHAnsi"/>
          <w:lang w:val="en-US" w:eastAsia="en-US"/>
        </w:rPr>
        <w:t>missions.</w:t>
      </w:r>
    </w:p>
    <w:p w:rsidR="00094199" w:rsidRPr="00094199" w:rsidRDefault="00094199" w:rsidP="00094199">
      <w:pPr>
        <w:spacing w:after="0"/>
        <w:jc w:val="left"/>
        <w:rPr>
          <w:rFonts w:eastAsiaTheme="minorHAnsi"/>
          <w:lang w:val="en-US" w:eastAsia="en-US"/>
        </w:rPr>
      </w:pPr>
      <w:r>
        <w:rPr>
          <w:rFonts w:eastAsiaTheme="minorHAnsi"/>
          <w:lang w:val="en-US" w:eastAsia="en-US"/>
        </w:rPr>
        <w:br w:type="page"/>
      </w:r>
    </w:p>
    <w:p w:rsidR="00F532D0" w:rsidRDefault="00F532D0" w:rsidP="00F561D4">
      <w:pPr>
        <w:pStyle w:val="Annexe1"/>
      </w:pPr>
      <w:bookmarkStart w:id="61" w:name="_Toc319329452"/>
      <w:r>
        <w:lastRenderedPageBreak/>
        <w:t xml:space="preserve">Definition of the </w:t>
      </w:r>
      <w:r w:rsidR="004B3042">
        <w:t>i</w:t>
      </w:r>
      <w:r>
        <w:t>ndicator value</w:t>
      </w:r>
      <w:bookmarkEnd w:id="61"/>
    </w:p>
    <w:p w:rsidR="00F532D0" w:rsidRDefault="00F532D0" w:rsidP="00F532D0">
      <w:r>
        <w:t>In this table, the choice of the indicator value is defined for each climate applications and temporal scales.</w:t>
      </w:r>
      <w:r w:rsidR="00AD4BAF">
        <w:t xml:space="preserve"> The thresholds defined here are valid for time series long enough (&gt; 7 years).</w:t>
      </w:r>
      <w:r w:rsidR="00243288">
        <w:t xml:space="preserve"> If time series is too short, the thresholds have to be majored.</w:t>
      </w:r>
    </w:p>
    <w:p w:rsidR="00F532D0" w:rsidRPr="00F532D0" w:rsidRDefault="00F532D0" w:rsidP="00F532D0"/>
    <w:tbl>
      <w:tblPr>
        <w:tblStyle w:val="Grilledutableau"/>
        <w:tblW w:w="0" w:type="auto"/>
        <w:jc w:val="center"/>
        <w:tblLook w:val="04A0"/>
      </w:tblPr>
      <w:tblGrid>
        <w:gridCol w:w="1522"/>
        <w:gridCol w:w="1701"/>
        <w:gridCol w:w="2016"/>
        <w:gridCol w:w="2011"/>
        <w:gridCol w:w="2011"/>
      </w:tblGrid>
      <w:tr w:rsidR="00F532D0" w:rsidTr="003538C4">
        <w:trPr>
          <w:trHeight w:val="421"/>
          <w:jc w:val="center"/>
        </w:trPr>
        <w:tc>
          <w:tcPr>
            <w:tcW w:w="1522" w:type="dxa"/>
            <w:vMerge w:val="restart"/>
            <w:shd w:val="clear" w:color="auto" w:fill="DAEEF3" w:themeFill="accent5" w:themeFillTint="33"/>
            <w:vAlign w:val="center"/>
          </w:tcPr>
          <w:p w:rsidR="00F532D0" w:rsidRDefault="00F532D0" w:rsidP="00D468F5">
            <w:pPr>
              <w:jc w:val="center"/>
              <w:rPr>
                <w:rFonts w:eastAsiaTheme="minorHAnsi"/>
                <w:lang w:val="en-US" w:eastAsia="en-US"/>
              </w:rPr>
            </w:pPr>
            <w:r>
              <w:rPr>
                <w:rFonts w:eastAsiaTheme="minorHAnsi"/>
                <w:lang w:val="en-US" w:eastAsia="en-US"/>
              </w:rPr>
              <w:t>Climate</w:t>
            </w:r>
          </w:p>
          <w:p w:rsidR="00F532D0" w:rsidRDefault="00F532D0" w:rsidP="00D468F5">
            <w:pPr>
              <w:jc w:val="center"/>
              <w:rPr>
                <w:rFonts w:eastAsiaTheme="minorHAnsi"/>
                <w:lang w:val="en-US" w:eastAsia="en-US"/>
              </w:rPr>
            </w:pPr>
            <w:r>
              <w:rPr>
                <w:rFonts w:eastAsiaTheme="minorHAnsi"/>
                <w:lang w:val="en-US" w:eastAsia="en-US"/>
              </w:rPr>
              <w:t>Applications</w:t>
            </w:r>
          </w:p>
        </w:tc>
        <w:tc>
          <w:tcPr>
            <w:tcW w:w="1701" w:type="dxa"/>
            <w:vMerge w:val="restart"/>
            <w:shd w:val="clear" w:color="auto" w:fill="DAEEF3" w:themeFill="accent5" w:themeFillTint="33"/>
            <w:vAlign w:val="center"/>
          </w:tcPr>
          <w:p w:rsidR="00F532D0" w:rsidRDefault="00F532D0" w:rsidP="00D468F5">
            <w:pPr>
              <w:jc w:val="center"/>
              <w:rPr>
                <w:rFonts w:eastAsiaTheme="minorHAnsi"/>
                <w:lang w:val="en-US" w:eastAsia="en-US"/>
              </w:rPr>
            </w:pPr>
            <w:r>
              <w:rPr>
                <w:rFonts w:eastAsiaTheme="minorHAnsi"/>
                <w:lang w:val="en-US" w:eastAsia="en-US"/>
              </w:rPr>
              <w:t>Temporal Scales</w:t>
            </w:r>
          </w:p>
        </w:tc>
        <w:tc>
          <w:tcPr>
            <w:tcW w:w="0" w:type="auto"/>
            <w:gridSpan w:val="3"/>
            <w:shd w:val="clear" w:color="auto" w:fill="DAEEF3" w:themeFill="accent5" w:themeFillTint="33"/>
            <w:vAlign w:val="center"/>
          </w:tcPr>
          <w:p w:rsidR="00F532D0" w:rsidRDefault="00F532D0" w:rsidP="00F532D0">
            <w:pPr>
              <w:rPr>
                <w:rFonts w:eastAsiaTheme="minorHAnsi"/>
                <w:lang w:val="en-US" w:eastAsia="en-US"/>
              </w:rPr>
            </w:pPr>
            <w:r>
              <w:rPr>
                <w:rFonts w:eastAsiaTheme="minorHAnsi"/>
                <w:lang w:val="en-US" w:eastAsia="en-US"/>
              </w:rPr>
              <w:t>Definition of the indicator value</w:t>
            </w:r>
          </w:p>
        </w:tc>
      </w:tr>
      <w:tr w:rsidR="00F532D0" w:rsidRPr="00361698" w:rsidTr="00B73ACF">
        <w:trPr>
          <w:trHeight w:val="421"/>
          <w:jc w:val="center"/>
        </w:trPr>
        <w:tc>
          <w:tcPr>
            <w:tcW w:w="1522" w:type="dxa"/>
            <w:vMerge/>
            <w:shd w:val="clear" w:color="auto" w:fill="DAEEF3" w:themeFill="accent5" w:themeFillTint="33"/>
            <w:vAlign w:val="center"/>
          </w:tcPr>
          <w:p w:rsidR="00F532D0" w:rsidRDefault="00F532D0" w:rsidP="00D468F5">
            <w:pPr>
              <w:rPr>
                <w:rFonts w:eastAsiaTheme="minorHAnsi"/>
                <w:lang w:val="en-US" w:eastAsia="en-US"/>
              </w:rPr>
            </w:pPr>
          </w:p>
        </w:tc>
        <w:tc>
          <w:tcPr>
            <w:tcW w:w="1701" w:type="dxa"/>
            <w:vMerge/>
            <w:shd w:val="clear" w:color="auto" w:fill="DAEEF3" w:themeFill="accent5" w:themeFillTint="33"/>
            <w:vAlign w:val="center"/>
          </w:tcPr>
          <w:p w:rsidR="00F532D0" w:rsidRDefault="00F532D0" w:rsidP="00D468F5">
            <w:pPr>
              <w:rPr>
                <w:rFonts w:eastAsiaTheme="minorHAnsi"/>
                <w:lang w:val="en-US" w:eastAsia="en-US"/>
              </w:rPr>
            </w:pPr>
          </w:p>
        </w:tc>
        <w:tc>
          <w:tcPr>
            <w:tcW w:w="2016" w:type="dxa"/>
            <w:tcBorders>
              <w:bottom w:val="single" w:sz="4" w:space="0" w:color="auto"/>
            </w:tcBorders>
            <w:shd w:val="clear" w:color="auto" w:fill="E36C0A" w:themeFill="accent6" w:themeFillShade="BF"/>
            <w:vAlign w:val="center"/>
          </w:tcPr>
          <w:p w:rsidR="000805CD" w:rsidRDefault="00F532D0" w:rsidP="00F532D0">
            <w:pPr>
              <w:rPr>
                <w:rFonts w:eastAsiaTheme="minorHAnsi"/>
                <w:lang w:val="en-US" w:eastAsia="en-US"/>
              </w:rPr>
            </w:pPr>
            <w:r>
              <w:rPr>
                <w:rFonts w:eastAsiaTheme="minorHAnsi"/>
                <w:lang w:val="en-US" w:eastAsia="en-US"/>
              </w:rPr>
              <w:t>Significant impact</w:t>
            </w:r>
          </w:p>
        </w:tc>
        <w:tc>
          <w:tcPr>
            <w:tcW w:w="2011" w:type="dxa"/>
            <w:tcBorders>
              <w:bottom w:val="single" w:sz="4" w:space="0" w:color="auto"/>
            </w:tcBorders>
            <w:shd w:val="clear" w:color="auto" w:fill="FBD4B4" w:themeFill="accent6" w:themeFillTint="66"/>
            <w:vAlign w:val="center"/>
          </w:tcPr>
          <w:p w:rsidR="00F532D0" w:rsidRDefault="00F532D0" w:rsidP="00D468F5">
            <w:pPr>
              <w:jc w:val="left"/>
              <w:rPr>
                <w:rFonts w:eastAsiaTheme="minorHAnsi"/>
                <w:lang w:val="en-US" w:eastAsia="en-US"/>
              </w:rPr>
            </w:pPr>
            <w:r>
              <w:rPr>
                <w:rFonts w:eastAsiaTheme="minorHAnsi"/>
                <w:lang w:val="en-US" w:eastAsia="en-US"/>
              </w:rPr>
              <w:t>Low impact</w:t>
            </w:r>
          </w:p>
        </w:tc>
        <w:tc>
          <w:tcPr>
            <w:tcW w:w="2011" w:type="dxa"/>
            <w:tcBorders>
              <w:bottom w:val="single" w:sz="4" w:space="0" w:color="auto"/>
            </w:tcBorders>
            <w:shd w:val="clear" w:color="auto" w:fill="FFFFFF" w:themeFill="background1"/>
            <w:vAlign w:val="center"/>
          </w:tcPr>
          <w:p w:rsidR="00F532D0" w:rsidRDefault="00F532D0" w:rsidP="00D468F5">
            <w:pPr>
              <w:jc w:val="left"/>
              <w:rPr>
                <w:rFonts w:eastAsiaTheme="minorHAnsi"/>
                <w:lang w:val="en-US" w:eastAsia="en-US"/>
              </w:rPr>
            </w:pPr>
            <w:r>
              <w:rPr>
                <w:rFonts w:eastAsiaTheme="minorHAnsi"/>
                <w:lang w:val="en-US" w:eastAsia="en-US"/>
              </w:rPr>
              <w:t>No impact detected</w:t>
            </w:r>
          </w:p>
        </w:tc>
      </w:tr>
      <w:tr w:rsidR="00F532D0" w:rsidTr="00B73ACF">
        <w:trPr>
          <w:trHeight w:hRule="exact" w:val="826"/>
          <w:jc w:val="center"/>
        </w:trPr>
        <w:tc>
          <w:tcPr>
            <w:tcW w:w="1522" w:type="dxa"/>
            <w:vMerge w:val="restart"/>
            <w:shd w:val="clear" w:color="auto" w:fill="EAF1DD" w:themeFill="accent3" w:themeFillTint="33"/>
            <w:vAlign w:val="center"/>
          </w:tcPr>
          <w:p w:rsidR="00F532D0" w:rsidRDefault="00F532D0" w:rsidP="00D468F5">
            <w:pPr>
              <w:jc w:val="center"/>
              <w:rPr>
                <w:rFonts w:eastAsiaTheme="minorHAnsi"/>
                <w:lang w:val="en-US" w:eastAsia="en-US"/>
              </w:rPr>
            </w:pPr>
            <w:r>
              <w:rPr>
                <w:rFonts w:eastAsiaTheme="minorHAnsi"/>
                <w:lang w:val="en-US" w:eastAsia="en-US"/>
              </w:rPr>
              <w:t>Global Mean Sea Level</w:t>
            </w:r>
          </w:p>
        </w:tc>
        <w:tc>
          <w:tcPr>
            <w:tcW w:w="1701" w:type="dxa"/>
            <w:shd w:val="clear" w:color="auto" w:fill="EAF1DD" w:themeFill="accent3" w:themeFillTint="33"/>
            <w:vAlign w:val="center"/>
          </w:tcPr>
          <w:p w:rsidR="00F532D0" w:rsidRDefault="00F532D0" w:rsidP="00D468F5">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0805CD" w:rsidRPr="000805CD" w:rsidRDefault="000805CD" w:rsidP="000805CD">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&gt;0.1</w:t>
            </w:r>
            <w:r w:rsidR="00986AB0">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F532D0" w:rsidRDefault="00660FBA" w:rsidP="00660FBA">
            <w:pPr>
              <w:rPr>
                <w:rFonts w:eastAsiaTheme="minorHAnsi"/>
                <w:lang w:val="en-US" w:eastAsia="en-US"/>
              </w:rPr>
            </w:pPr>
            <w:r>
              <w:rPr>
                <w:rFonts w:eastAsiaTheme="minorHAnsi"/>
                <w:lang w:val="en-US" w:eastAsia="en-US"/>
              </w:rPr>
              <w:t xml:space="preserve">Trend&gt; 0.05 </w:t>
            </w:r>
            <w:r w:rsidR="000805CD"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F532D0" w:rsidRDefault="00660FBA" w:rsidP="00660FBA">
            <w:pPr>
              <w:rPr>
                <w:rFonts w:eastAsiaTheme="minorHAnsi"/>
                <w:lang w:val="en-US" w:eastAsia="en-US"/>
              </w:rPr>
            </w:pPr>
            <w:r>
              <w:rPr>
                <w:rFonts w:eastAsiaTheme="minorHAnsi"/>
                <w:lang w:val="en-US" w:eastAsia="en-US"/>
              </w:rPr>
              <w:t xml:space="preserve">Trend&lt; 0.05 </w:t>
            </w:r>
            <w:r w:rsidRPr="000805CD">
              <w:rPr>
                <w:rFonts w:eastAsiaTheme="minorHAnsi"/>
                <w:lang w:val="en-US" w:eastAsia="en-US"/>
              </w:rPr>
              <w:t>mm/yr</w:t>
            </w:r>
          </w:p>
        </w:tc>
      </w:tr>
      <w:tr w:rsidR="000805CD" w:rsidTr="00B73ACF">
        <w:trPr>
          <w:trHeight w:hRule="exact" w:val="714"/>
          <w:jc w:val="center"/>
        </w:trPr>
        <w:tc>
          <w:tcPr>
            <w:tcW w:w="1522" w:type="dxa"/>
            <w:vMerge/>
            <w:shd w:val="clear" w:color="auto" w:fill="EAF1DD" w:themeFill="accent3" w:themeFillTint="33"/>
            <w:vAlign w:val="center"/>
          </w:tcPr>
          <w:p w:rsidR="000805CD" w:rsidRDefault="000805CD" w:rsidP="00D468F5">
            <w:pPr>
              <w:jc w:val="center"/>
              <w:rPr>
                <w:rFonts w:eastAsiaTheme="minorHAnsi"/>
                <w:lang w:val="en-US" w:eastAsia="en-US"/>
              </w:rPr>
            </w:pPr>
          </w:p>
        </w:tc>
        <w:tc>
          <w:tcPr>
            <w:tcW w:w="1701" w:type="dxa"/>
            <w:shd w:val="clear" w:color="auto" w:fill="EAF1DD" w:themeFill="accent3" w:themeFillTint="33"/>
            <w:vAlign w:val="center"/>
          </w:tcPr>
          <w:p w:rsidR="000805CD" w:rsidRDefault="000805CD" w:rsidP="00D468F5">
            <w:pPr>
              <w:rPr>
                <w:rFonts w:eastAsiaTheme="minorHAnsi"/>
                <w:lang w:val="en-US" w:eastAsia="en-US"/>
              </w:rPr>
            </w:pPr>
            <w:r>
              <w:rPr>
                <w:rFonts w:eastAsiaTheme="minorHAnsi"/>
                <w:lang w:val="en-US" w:eastAsia="en-US"/>
              </w:rPr>
              <w:t>Inter annual signals (&gt; 1 year)</w:t>
            </w:r>
          </w:p>
        </w:tc>
        <w:tc>
          <w:tcPr>
            <w:tcW w:w="2016" w:type="dxa"/>
            <w:tcBorders>
              <w:top w:val="dashed" w:sz="4" w:space="0" w:color="auto"/>
              <w:bottom w:val="dashed" w:sz="4" w:space="0" w:color="auto"/>
              <w:right w:val="dashed" w:sz="4" w:space="0" w:color="auto"/>
            </w:tcBorders>
            <w:shd w:val="clear" w:color="auto" w:fill="FFFFFF" w:themeFill="background1"/>
            <w:vAlign w:val="center"/>
          </w:tcPr>
          <w:p w:rsidR="000805CD" w:rsidRDefault="00660FBA" w:rsidP="0091535D">
            <w:pPr>
              <w:rPr>
                <w:rFonts w:eastAsiaTheme="minorHAnsi"/>
                <w:lang w:val="en-US" w:eastAsia="en-US"/>
              </w:rPr>
            </w:pPr>
            <w:r>
              <w:rPr>
                <w:rFonts w:eastAsiaTheme="minorHAnsi"/>
                <w:lang w:val="en-US" w:eastAsia="en-US"/>
              </w:rPr>
              <w:t>Amplitude</w:t>
            </w:r>
            <w:r w:rsidR="000805CD">
              <w:rPr>
                <w:rFonts w:eastAsiaTheme="minorHAnsi"/>
                <w:lang w:val="en-US" w:eastAsia="en-US"/>
              </w:rPr>
              <w:t>&gt; 0.</w:t>
            </w:r>
            <w:r w:rsidR="0091535D">
              <w:rPr>
                <w:rFonts w:eastAsiaTheme="minorHAnsi"/>
                <w:lang w:val="en-US" w:eastAsia="en-US"/>
              </w:rPr>
              <w:t>5</w:t>
            </w:r>
            <w:r w:rsidR="000805CD">
              <w:rPr>
                <w:rFonts w:eastAsiaTheme="minorHAnsi"/>
                <w:lang w:val="en-US" w:eastAsia="en-US"/>
              </w:rPr>
              <w:t xml:space="preserve"> mm</w:t>
            </w:r>
          </w:p>
        </w:tc>
        <w:tc>
          <w:tcPr>
            <w:tcW w:w="2011" w:type="dxa"/>
            <w:tcBorders>
              <w:top w:val="dashed" w:sz="4" w:space="0" w:color="auto"/>
              <w:left w:val="dashed" w:sz="4" w:space="0" w:color="auto"/>
              <w:bottom w:val="dashed" w:sz="4" w:space="0" w:color="auto"/>
              <w:right w:val="dashed" w:sz="4" w:space="0" w:color="auto"/>
            </w:tcBorders>
            <w:shd w:val="clear" w:color="auto" w:fill="FFFFFF" w:themeFill="background1"/>
            <w:vAlign w:val="center"/>
          </w:tcPr>
          <w:p w:rsidR="000805CD" w:rsidRDefault="00660FBA" w:rsidP="0091535D">
            <w:pPr>
              <w:rPr>
                <w:rFonts w:eastAsiaTheme="minorHAnsi"/>
                <w:lang w:val="en-US" w:eastAsia="en-US"/>
              </w:rPr>
            </w:pPr>
            <w:r>
              <w:rPr>
                <w:rFonts w:eastAsiaTheme="minorHAnsi"/>
                <w:lang w:val="en-US" w:eastAsia="en-US"/>
              </w:rPr>
              <w:t>Amplitude&gt; 0.</w:t>
            </w:r>
            <w:r w:rsidR="0091535D">
              <w:rPr>
                <w:rFonts w:eastAsiaTheme="minorHAnsi"/>
                <w:lang w:val="en-US" w:eastAsia="en-US"/>
              </w:rPr>
              <w:t>2</w:t>
            </w:r>
            <w:r>
              <w:rPr>
                <w:rFonts w:eastAsiaTheme="minorHAnsi"/>
                <w:lang w:val="en-US" w:eastAsia="en-US"/>
              </w:rPr>
              <w:t xml:space="preserve"> mm</w:t>
            </w:r>
          </w:p>
        </w:tc>
        <w:tc>
          <w:tcPr>
            <w:tcW w:w="2011" w:type="dxa"/>
            <w:tcBorders>
              <w:top w:val="dashed" w:sz="4" w:space="0" w:color="auto"/>
              <w:left w:val="dashed" w:sz="4" w:space="0" w:color="auto"/>
              <w:bottom w:val="dashed" w:sz="4" w:space="0" w:color="auto"/>
              <w:right w:val="single" w:sz="4" w:space="0" w:color="auto"/>
            </w:tcBorders>
            <w:shd w:val="clear" w:color="auto" w:fill="FFFFFF" w:themeFill="background1"/>
            <w:vAlign w:val="center"/>
          </w:tcPr>
          <w:p w:rsidR="000805CD" w:rsidRDefault="00660FBA" w:rsidP="00986AB0">
            <w:pPr>
              <w:rPr>
                <w:rFonts w:eastAsiaTheme="minorHAnsi"/>
                <w:lang w:val="en-US" w:eastAsia="en-US"/>
              </w:rPr>
            </w:pPr>
            <w:r>
              <w:rPr>
                <w:rFonts w:eastAsiaTheme="minorHAnsi"/>
                <w:lang w:val="en-US" w:eastAsia="en-US"/>
              </w:rPr>
              <w:t>Amplitude&lt; 0.</w:t>
            </w:r>
            <w:r w:rsidR="00986AB0">
              <w:rPr>
                <w:rFonts w:eastAsiaTheme="minorHAnsi"/>
                <w:lang w:val="en-US" w:eastAsia="en-US"/>
              </w:rPr>
              <w:t>2</w:t>
            </w:r>
            <w:r>
              <w:rPr>
                <w:rFonts w:eastAsiaTheme="minorHAnsi"/>
                <w:lang w:val="en-US" w:eastAsia="en-US"/>
              </w:rPr>
              <w:t xml:space="preserve"> mm</w:t>
            </w:r>
          </w:p>
        </w:tc>
      </w:tr>
      <w:tr w:rsidR="00660FBA" w:rsidTr="00B73ACF">
        <w:trPr>
          <w:trHeight w:hRule="exact" w:val="708"/>
          <w:jc w:val="center"/>
        </w:trPr>
        <w:tc>
          <w:tcPr>
            <w:tcW w:w="1522" w:type="dxa"/>
            <w:vMerge/>
            <w:shd w:val="clear" w:color="auto" w:fill="EAF1DD" w:themeFill="accent3" w:themeFillTint="33"/>
            <w:vAlign w:val="center"/>
          </w:tcPr>
          <w:p w:rsidR="00660FBA" w:rsidRDefault="00660FBA" w:rsidP="00D468F5">
            <w:pPr>
              <w:jc w:val="center"/>
              <w:rPr>
                <w:rFonts w:eastAsiaTheme="minorHAnsi"/>
                <w:lang w:val="en-US" w:eastAsia="en-US"/>
              </w:rPr>
            </w:pPr>
          </w:p>
        </w:tc>
        <w:tc>
          <w:tcPr>
            <w:tcW w:w="1701" w:type="dxa"/>
            <w:shd w:val="clear" w:color="auto" w:fill="EAF1DD" w:themeFill="accent3" w:themeFillTint="33"/>
            <w:vAlign w:val="center"/>
          </w:tcPr>
          <w:p w:rsidR="00660FBA" w:rsidRDefault="00660FBA" w:rsidP="00D468F5">
            <w:pPr>
              <w:rPr>
                <w:rFonts w:eastAsiaTheme="minorHAnsi"/>
                <w:lang w:val="en-US" w:eastAsia="en-US"/>
              </w:rPr>
            </w:pPr>
            <w:r>
              <w:rPr>
                <w:rFonts w:eastAsiaTheme="minorHAnsi"/>
                <w:lang w:val="en-US" w:eastAsia="en-US"/>
              </w:rPr>
              <w:t xml:space="preserve">Annual and semi-annual Signals </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660FBA" w:rsidRDefault="00660FBA" w:rsidP="0091535D">
            <w:pPr>
              <w:rPr>
                <w:rFonts w:eastAsiaTheme="minorHAnsi"/>
                <w:lang w:val="en-US" w:eastAsia="en-US"/>
              </w:rPr>
            </w:pPr>
            <w:r>
              <w:rPr>
                <w:rFonts w:eastAsiaTheme="minorHAnsi"/>
                <w:lang w:val="en-US" w:eastAsia="en-US"/>
              </w:rPr>
              <w:t xml:space="preserve">Amplitude&gt; </w:t>
            </w:r>
            <w:r w:rsidR="0091535D">
              <w:rPr>
                <w:rFonts w:eastAsiaTheme="minorHAnsi"/>
                <w:lang w:val="en-US" w:eastAsia="en-US"/>
              </w:rPr>
              <w:t>1</w:t>
            </w:r>
            <w:r>
              <w:rPr>
                <w:rFonts w:eastAsiaTheme="minorHAnsi"/>
                <w:lang w:val="en-US" w:eastAsia="en-US"/>
              </w:rPr>
              <w:t xml:space="preserve"> mm</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660FBA" w:rsidRDefault="00660FBA" w:rsidP="00986AB0">
            <w:pPr>
              <w:rPr>
                <w:rFonts w:eastAsiaTheme="minorHAnsi"/>
                <w:lang w:val="en-US" w:eastAsia="en-US"/>
              </w:rPr>
            </w:pPr>
            <w:r>
              <w:rPr>
                <w:rFonts w:eastAsiaTheme="minorHAnsi"/>
                <w:lang w:val="en-US" w:eastAsia="en-US"/>
              </w:rPr>
              <w:t>Amplitude&gt; 0.</w:t>
            </w:r>
            <w:r w:rsidR="00986AB0">
              <w:rPr>
                <w:rFonts w:eastAsiaTheme="minorHAnsi"/>
                <w:lang w:val="en-US" w:eastAsia="en-US"/>
              </w:rPr>
              <w:t>2</w:t>
            </w:r>
            <w:r>
              <w:rPr>
                <w:rFonts w:eastAsiaTheme="minorHAnsi"/>
                <w:lang w:val="en-US" w:eastAsia="en-US"/>
              </w:rPr>
              <w:t xml:space="preserve"> mm</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660FBA" w:rsidRDefault="00660FBA" w:rsidP="00986AB0">
            <w:pPr>
              <w:rPr>
                <w:rFonts w:eastAsiaTheme="minorHAnsi"/>
                <w:lang w:val="en-US" w:eastAsia="en-US"/>
              </w:rPr>
            </w:pPr>
            <w:r>
              <w:rPr>
                <w:rFonts w:eastAsiaTheme="minorHAnsi"/>
                <w:lang w:val="en-US" w:eastAsia="en-US"/>
              </w:rPr>
              <w:t>Amplitude&lt; 0.</w:t>
            </w:r>
            <w:r w:rsidR="00986AB0">
              <w:rPr>
                <w:rFonts w:eastAsiaTheme="minorHAnsi"/>
                <w:lang w:val="en-US" w:eastAsia="en-US"/>
              </w:rPr>
              <w:t>2</w:t>
            </w:r>
            <w:r>
              <w:rPr>
                <w:rFonts w:eastAsiaTheme="minorHAnsi"/>
                <w:lang w:val="en-US" w:eastAsia="en-US"/>
              </w:rPr>
              <w:t xml:space="preserve"> mm</w:t>
            </w:r>
          </w:p>
        </w:tc>
      </w:tr>
      <w:tr w:rsidR="00660FBA" w:rsidTr="00B73ACF">
        <w:trPr>
          <w:trHeight w:hRule="exact" w:val="714"/>
          <w:jc w:val="center"/>
        </w:trPr>
        <w:tc>
          <w:tcPr>
            <w:tcW w:w="1522" w:type="dxa"/>
            <w:vMerge w:val="restart"/>
            <w:shd w:val="clear" w:color="auto" w:fill="DAEEF3" w:themeFill="accent5" w:themeFillTint="33"/>
            <w:vAlign w:val="center"/>
          </w:tcPr>
          <w:p w:rsidR="00660FBA" w:rsidRDefault="00660FBA" w:rsidP="00D468F5">
            <w:pPr>
              <w:jc w:val="center"/>
              <w:rPr>
                <w:rFonts w:eastAsiaTheme="minorHAnsi"/>
                <w:lang w:val="en-US" w:eastAsia="en-US"/>
              </w:rPr>
            </w:pPr>
            <w:r>
              <w:rPr>
                <w:rFonts w:eastAsiaTheme="minorHAnsi"/>
                <w:lang w:val="en-US" w:eastAsia="en-US"/>
              </w:rPr>
              <w:t>Regional Mean Sea Level</w:t>
            </w:r>
          </w:p>
        </w:tc>
        <w:tc>
          <w:tcPr>
            <w:tcW w:w="1701" w:type="dxa"/>
            <w:shd w:val="clear" w:color="auto" w:fill="DAEEF3" w:themeFill="accent5" w:themeFillTint="33"/>
            <w:vAlign w:val="center"/>
          </w:tcPr>
          <w:p w:rsidR="00660FBA" w:rsidRDefault="00660FBA" w:rsidP="00D468F5">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660FBA" w:rsidRPr="000805CD" w:rsidRDefault="00660FBA" w:rsidP="00660FBA">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660FBA" w:rsidRDefault="00660FBA" w:rsidP="0091535D">
            <w:pPr>
              <w:rPr>
                <w:rFonts w:eastAsiaTheme="minorHAnsi"/>
                <w:lang w:val="en-US" w:eastAsia="en-US"/>
              </w:rPr>
            </w:pPr>
            <w:r>
              <w:rPr>
                <w:rFonts w:eastAsiaTheme="minorHAnsi"/>
                <w:lang w:val="en-US" w:eastAsia="en-US"/>
              </w:rPr>
              <w:t>Trend&gt; 0.</w:t>
            </w:r>
            <w:r w:rsidR="0091535D">
              <w:rPr>
                <w:rFonts w:eastAsiaTheme="minorHAnsi"/>
                <w:lang w:val="en-US" w:eastAsia="en-US"/>
              </w:rPr>
              <w:t>1</w:t>
            </w:r>
            <w:r>
              <w:rPr>
                <w:rFonts w:eastAsiaTheme="minorHAnsi"/>
                <w:lang w:val="en-US" w:eastAsia="en-US"/>
              </w:rPr>
              <w:t xml:space="preserve">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660FBA" w:rsidRDefault="00660FBA" w:rsidP="0091535D">
            <w:pPr>
              <w:rPr>
                <w:rFonts w:eastAsiaTheme="minorHAnsi"/>
                <w:lang w:val="en-US" w:eastAsia="en-US"/>
              </w:rPr>
            </w:pPr>
            <w:r>
              <w:rPr>
                <w:rFonts w:eastAsiaTheme="minorHAnsi"/>
                <w:lang w:val="en-US" w:eastAsia="en-US"/>
              </w:rPr>
              <w:t>Trend&lt; 0.</w:t>
            </w:r>
            <w:r w:rsidR="0091535D">
              <w:rPr>
                <w:rFonts w:eastAsiaTheme="minorHAnsi"/>
                <w:lang w:val="en-US" w:eastAsia="en-US"/>
              </w:rPr>
              <w:t>1</w:t>
            </w:r>
            <w:r>
              <w:rPr>
                <w:rFonts w:eastAsiaTheme="minorHAnsi"/>
                <w:lang w:val="en-US" w:eastAsia="en-US"/>
              </w:rPr>
              <w:t xml:space="preserve"> </w:t>
            </w:r>
            <w:r w:rsidRPr="000805CD">
              <w:rPr>
                <w:rFonts w:eastAsiaTheme="minorHAnsi"/>
                <w:lang w:val="en-US" w:eastAsia="en-US"/>
              </w:rPr>
              <w:t>mm/yr</w:t>
            </w:r>
          </w:p>
        </w:tc>
      </w:tr>
      <w:tr w:rsidR="00BC2193" w:rsidTr="00B73ACF">
        <w:trPr>
          <w:trHeight w:hRule="exact" w:val="844"/>
          <w:jc w:val="center"/>
        </w:trPr>
        <w:tc>
          <w:tcPr>
            <w:tcW w:w="1522" w:type="dxa"/>
            <w:vMerge/>
            <w:shd w:val="clear" w:color="auto" w:fill="DAEEF3" w:themeFill="accent5" w:themeFillTint="33"/>
            <w:vAlign w:val="center"/>
          </w:tcPr>
          <w:p w:rsidR="00BC2193" w:rsidRDefault="00BC2193" w:rsidP="00D468F5">
            <w:pPr>
              <w:jc w:val="center"/>
              <w:rPr>
                <w:rFonts w:eastAsiaTheme="minorHAnsi"/>
                <w:lang w:val="en-US" w:eastAsia="en-US"/>
              </w:rPr>
            </w:pPr>
          </w:p>
        </w:tc>
        <w:tc>
          <w:tcPr>
            <w:tcW w:w="1701" w:type="dxa"/>
            <w:shd w:val="clear" w:color="auto" w:fill="DAEEF3" w:themeFill="accent5" w:themeFillTint="33"/>
            <w:vAlign w:val="center"/>
          </w:tcPr>
          <w:p w:rsidR="00BC2193" w:rsidRDefault="00BC2193" w:rsidP="00D468F5">
            <w:pPr>
              <w:rPr>
                <w:rFonts w:eastAsiaTheme="minorHAnsi"/>
                <w:lang w:val="en-US" w:eastAsia="en-US"/>
              </w:rPr>
            </w:pPr>
            <w:r>
              <w:rPr>
                <w:rFonts w:eastAsiaTheme="minorHAnsi"/>
                <w:lang w:val="en-US" w:eastAsia="en-US"/>
              </w:rPr>
              <w:t xml:space="preserve">Annual and semi-annual Signals </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BC2193" w:rsidRDefault="00BC2193" w:rsidP="0091535D">
            <w:pPr>
              <w:rPr>
                <w:rFonts w:eastAsiaTheme="minorHAnsi"/>
                <w:lang w:val="en-US" w:eastAsia="en-US"/>
              </w:rPr>
            </w:pPr>
            <w:r>
              <w:rPr>
                <w:rFonts w:eastAsiaTheme="minorHAnsi"/>
                <w:lang w:val="en-US" w:eastAsia="en-US"/>
              </w:rPr>
              <w:t xml:space="preserve">Amplitude&gt; </w:t>
            </w:r>
            <w:r w:rsidR="0091535D">
              <w:rPr>
                <w:rFonts w:eastAsiaTheme="minorHAnsi"/>
                <w:lang w:val="en-US" w:eastAsia="en-US"/>
              </w:rPr>
              <w:t>5</w:t>
            </w:r>
            <w:r>
              <w:rPr>
                <w:rFonts w:eastAsiaTheme="minorHAnsi"/>
                <w:lang w:val="en-US" w:eastAsia="en-US"/>
              </w:rPr>
              <w:t xml:space="preserve"> mm</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BC2193" w:rsidRDefault="00BC2193" w:rsidP="0091535D">
            <w:pPr>
              <w:rPr>
                <w:rFonts w:eastAsiaTheme="minorHAnsi"/>
                <w:lang w:val="en-US" w:eastAsia="en-US"/>
              </w:rPr>
            </w:pPr>
            <w:r>
              <w:rPr>
                <w:rFonts w:eastAsiaTheme="minorHAnsi"/>
                <w:lang w:val="en-US" w:eastAsia="en-US"/>
              </w:rPr>
              <w:t>Amplitude&gt; 0.</w:t>
            </w:r>
            <w:r w:rsidR="0091535D">
              <w:rPr>
                <w:rFonts w:eastAsiaTheme="minorHAnsi"/>
                <w:lang w:val="en-US" w:eastAsia="en-US"/>
              </w:rPr>
              <w:t>5</w:t>
            </w:r>
            <w:r>
              <w:rPr>
                <w:rFonts w:eastAsiaTheme="minorHAnsi"/>
                <w:lang w:val="en-US" w:eastAsia="en-US"/>
              </w:rPr>
              <w:t xml:space="preserve"> mm</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BC2193" w:rsidRDefault="00BC2193" w:rsidP="0091535D">
            <w:pPr>
              <w:rPr>
                <w:rFonts w:eastAsiaTheme="minorHAnsi"/>
                <w:lang w:val="en-US" w:eastAsia="en-US"/>
              </w:rPr>
            </w:pPr>
            <w:r>
              <w:rPr>
                <w:rFonts w:eastAsiaTheme="minorHAnsi"/>
                <w:lang w:val="en-US" w:eastAsia="en-US"/>
              </w:rPr>
              <w:t>Amplitude&lt; 0.</w:t>
            </w:r>
            <w:r w:rsidR="0091535D">
              <w:rPr>
                <w:rFonts w:eastAsiaTheme="minorHAnsi"/>
                <w:lang w:val="en-US" w:eastAsia="en-US"/>
              </w:rPr>
              <w:t>5</w:t>
            </w:r>
            <w:r>
              <w:rPr>
                <w:rFonts w:eastAsiaTheme="minorHAnsi"/>
                <w:lang w:val="en-US" w:eastAsia="en-US"/>
              </w:rPr>
              <w:t xml:space="preserve"> mm</w:t>
            </w:r>
          </w:p>
        </w:tc>
      </w:tr>
      <w:tr w:rsidR="00277327" w:rsidTr="00A05481">
        <w:trPr>
          <w:trHeight w:hRule="exact" w:val="846"/>
          <w:jc w:val="center"/>
        </w:trPr>
        <w:tc>
          <w:tcPr>
            <w:tcW w:w="1522" w:type="dxa"/>
            <w:tcBorders>
              <w:bottom w:val="single" w:sz="4" w:space="0" w:color="auto"/>
            </w:tcBorders>
            <w:shd w:val="clear" w:color="auto" w:fill="EAF1DD" w:themeFill="accent3" w:themeFillTint="33"/>
            <w:vAlign w:val="center"/>
          </w:tcPr>
          <w:p w:rsidR="00277327" w:rsidRDefault="00277327" w:rsidP="00D468F5">
            <w:pPr>
              <w:jc w:val="center"/>
              <w:rPr>
                <w:rFonts w:eastAsiaTheme="minorHAnsi"/>
                <w:lang w:val="en-US" w:eastAsia="en-US"/>
              </w:rPr>
            </w:pPr>
            <w:r>
              <w:rPr>
                <w:rFonts w:eastAsiaTheme="minorHAnsi"/>
                <w:lang w:val="en-US" w:eastAsia="en-US"/>
              </w:rPr>
              <w:t>Mesoscale</w:t>
            </w:r>
          </w:p>
        </w:tc>
        <w:tc>
          <w:tcPr>
            <w:tcW w:w="1701" w:type="dxa"/>
            <w:tcBorders>
              <w:bottom w:val="single" w:sz="4" w:space="0" w:color="auto"/>
            </w:tcBorders>
            <w:shd w:val="clear" w:color="auto" w:fill="EAF1DD" w:themeFill="accent3" w:themeFillTint="33"/>
            <w:vAlign w:val="center"/>
          </w:tcPr>
          <w:p w:rsidR="00277327" w:rsidRDefault="00277327" w:rsidP="00D468F5">
            <w:pPr>
              <w:rPr>
                <w:rFonts w:eastAsiaTheme="minorHAnsi"/>
                <w:lang w:val="en-US" w:eastAsia="en-US"/>
              </w:rPr>
            </w:pPr>
            <w:r>
              <w:rPr>
                <w:rFonts w:eastAsiaTheme="minorHAnsi"/>
                <w:lang w:val="en-US" w:eastAsia="en-US"/>
              </w:rPr>
              <w:t>Signals &lt; 2 months</w:t>
            </w:r>
          </w:p>
        </w:tc>
        <w:tc>
          <w:tcPr>
            <w:tcW w:w="2016" w:type="dxa"/>
            <w:tcBorders>
              <w:bottom w:val="single" w:sz="4" w:space="0" w:color="auto"/>
              <w:right w:val="dashed" w:sz="4" w:space="0" w:color="auto"/>
            </w:tcBorders>
            <w:shd w:val="clear" w:color="auto" w:fill="FFFFFF" w:themeFill="background1"/>
            <w:vAlign w:val="center"/>
          </w:tcPr>
          <w:p w:rsidR="00277327" w:rsidRDefault="00660FBA" w:rsidP="00660FBA">
            <w:pPr>
              <w:rPr>
                <w:rFonts w:eastAsiaTheme="minorHAnsi"/>
                <w:lang w:val="en-US" w:eastAsia="en-US"/>
              </w:rPr>
            </w:pPr>
            <w:r>
              <w:rPr>
                <w:rFonts w:eastAsiaTheme="minorHAnsi"/>
                <w:lang w:val="en-US" w:eastAsia="en-US"/>
              </w:rPr>
              <w:t>Crossovers Variance differences &gt; 1 cm²</w:t>
            </w:r>
          </w:p>
        </w:tc>
        <w:tc>
          <w:tcPr>
            <w:tcW w:w="2011" w:type="dxa"/>
            <w:tcBorders>
              <w:left w:val="dashed" w:sz="4" w:space="0" w:color="auto"/>
              <w:bottom w:val="single" w:sz="4" w:space="0" w:color="auto"/>
              <w:right w:val="dashed" w:sz="4" w:space="0" w:color="auto"/>
            </w:tcBorders>
            <w:shd w:val="clear" w:color="auto" w:fill="FFFFFF" w:themeFill="background1"/>
            <w:vAlign w:val="center"/>
          </w:tcPr>
          <w:p w:rsidR="00277327" w:rsidRDefault="00660FBA" w:rsidP="00DA200B">
            <w:pPr>
              <w:rPr>
                <w:rFonts w:eastAsiaTheme="minorHAnsi"/>
                <w:lang w:val="en-US" w:eastAsia="en-US"/>
              </w:rPr>
            </w:pPr>
            <w:r>
              <w:rPr>
                <w:rFonts w:eastAsiaTheme="minorHAnsi"/>
                <w:lang w:val="en-US" w:eastAsia="en-US"/>
              </w:rPr>
              <w:t xml:space="preserve">Crossovers Variance differences &gt; </w:t>
            </w:r>
            <w:r w:rsidR="00DA200B">
              <w:rPr>
                <w:rFonts w:eastAsiaTheme="minorHAnsi"/>
                <w:lang w:val="en-US" w:eastAsia="en-US"/>
              </w:rPr>
              <w:t>0.2</w:t>
            </w:r>
            <w:r>
              <w:rPr>
                <w:rFonts w:eastAsiaTheme="minorHAnsi"/>
                <w:lang w:val="en-US" w:eastAsia="en-US"/>
              </w:rPr>
              <w:t xml:space="preserve"> cm²</w:t>
            </w:r>
          </w:p>
        </w:tc>
        <w:tc>
          <w:tcPr>
            <w:tcW w:w="2011" w:type="dxa"/>
            <w:tcBorders>
              <w:left w:val="dashed" w:sz="4" w:space="0" w:color="auto"/>
              <w:bottom w:val="single" w:sz="4" w:space="0" w:color="auto"/>
              <w:right w:val="single" w:sz="4" w:space="0" w:color="auto"/>
            </w:tcBorders>
            <w:shd w:val="clear" w:color="auto" w:fill="FFFFFF" w:themeFill="background1"/>
            <w:vAlign w:val="center"/>
          </w:tcPr>
          <w:p w:rsidR="00277327" w:rsidRDefault="00DA200B" w:rsidP="00DA200B">
            <w:pPr>
              <w:rPr>
                <w:rFonts w:eastAsiaTheme="minorHAnsi"/>
                <w:lang w:val="en-US" w:eastAsia="en-US"/>
              </w:rPr>
            </w:pPr>
            <w:r>
              <w:rPr>
                <w:rFonts w:eastAsiaTheme="minorHAnsi"/>
                <w:lang w:val="en-US" w:eastAsia="en-US"/>
              </w:rPr>
              <w:t>Crossovers Variance differences &lt; 0.2 cm²</w:t>
            </w:r>
          </w:p>
        </w:tc>
      </w:tr>
      <w:tr w:rsidR="00A05481" w:rsidTr="00A05481">
        <w:trPr>
          <w:trHeight w:hRule="exact" w:val="846"/>
          <w:jc w:val="center"/>
        </w:trPr>
        <w:tc>
          <w:tcPr>
            <w:tcW w:w="9261" w:type="dxa"/>
            <w:gridSpan w:val="5"/>
            <w:tcBorders>
              <w:left w:val="nil"/>
              <w:right w:val="nil"/>
            </w:tcBorders>
            <w:shd w:val="clear" w:color="auto" w:fill="auto"/>
            <w:vAlign w:val="center"/>
          </w:tcPr>
          <w:p w:rsidR="00A05481" w:rsidRDefault="00A05481" w:rsidP="00DA200B">
            <w:pPr>
              <w:rPr>
                <w:rFonts w:eastAsiaTheme="minorHAnsi"/>
                <w:lang w:val="en-US" w:eastAsia="en-US"/>
              </w:rPr>
            </w:pPr>
            <w:r>
              <w:rPr>
                <w:rFonts w:eastAsiaTheme="minorHAnsi"/>
                <w:lang w:val="en-US" w:eastAsia="en-US"/>
              </w:rPr>
              <w:t>Specific regional areas of main interest for climate studies:</w:t>
            </w:r>
          </w:p>
        </w:tc>
      </w:tr>
      <w:tr w:rsidR="0091535D" w:rsidTr="00B73ACF">
        <w:trPr>
          <w:trHeight w:hRule="exact" w:val="698"/>
          <w:jc w:val="center"/>
        </w:trPr>
        <w:tc>
          <w:tcPr>
            <w:tcW w:w="1522" w:type="dxa"/>
            <w:vMerge w:val="restart"/>
            <w:shd w:val="clear" w:color="auto" w:fill="DAEEF3" w:themeFill="accent5" w:themeFillTint="33"/>
            <w:vAlign w:val="center"/>
          </w:tcPr>
          <w:p w:rsidR="0091535D" w:rsidRDefault="0091535D" w:rsidP="00D468F5">
            <w:pPr>
              <w:jc w:val="center"/>
              <w:rPr>
                <w:rFonts w:eastAsiaTheme="minorHAnsi"/>
                <w:lang w:val="en-US" w:eastAsia="en-US"/>
              </w:rPr>
            </w:pPr>
            <w:r>
              <w:rPr>
                <w:rFonts w:eastAsiaTheme="minorHAnsi"/>
                <w:lang w:val="en-US" w:eastAsia="en-US"/>
              </w:rPr>
              <w:t>Coastal areas</w:t>
            </w:r>
          </w:p>
        </w:tc>
        <w:tc>
          <w:tcPr>
            <w:tcW w:w="1701" w:type="dxa"/>
            <w:shd w:val="clear" w:color="auto" w:fill="DAEEF3" w:themeFill="accent5" w:themeFillTint="33"/>
            <w:vAlign w:val="center"/>
          </w:tcPr>
          <w:p w:rsidR="0091535D" w:rsidRDefault="0091535D" w:rsidP="00D468F5">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91535D" w:rsidRPr="000805CD" w:rsidRDefault="0091535D" w:rsidP="00074E22">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 xml:space="preserve">Trend&gt; 0.1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 xml:space="preserve">Trend&lt; 0.1 </w:t>
            </w:r>
            <w:r w:rsidRPr="000805CD">
              <w:rPr>
                <w:rFonts w:eastAsiaTheme="minorHAnsi"/>
                <w:lang w:val="en-US" w:eastAsia="en-US"/>
              </w:rPr>
              <w:t>mm/yr</w:t>
            </w:r>
          </w:p>
        </w:tc>
      </w:tr>
      <w:tr w:rsidR="0091535D" w:rsidTr="00B73ACF">
        <w:trPr>
          <w:trHeight w:hRule="exact" w:val="705"/>
          <w:jc w:val="center"/>
        </w:trPr>
        <w:tc>
          <w:tcPr>
            <w:tcW w:w="1522" w:type="dxa"/>
            <w:vMerge/>
            <w:shd w:val="clear" w:color="auto" w:fill="DAEEF3" w:themeFill="accent5" w:themeFillTint="33"/>
            <w:vAlign w:val="center"/>
          </w:tcPr>
          <w:p w:rsidR="0091535D" w:rsidRDefault="0091535D" w:rsidP="00D468F5">
            <w:pPr>
              <w:jc w:val="center"/>
              <w:rPr>
                <w:rFonts w:eastAsiaTheme="minorHAnsi"/>
                <w:lang w:val="en-US" w:eastAsia="en-US"/>
              </w:rPr>
            </w:pPr>
          </w:p>
        </w:tc>
        <w:tc>
          <w:tcPr>
            <w:tcW w:w="1701" w:type="dxa"/>
            <w:shd w:val="clear" w:color="auto" w:fill="DAEEF3" w:themeFill="accent5" w:themeFillTint="33"/>
            <w:vAlign w:val="center"/>
          </w:tcPr>
          <w:p w:rsidR="0091535D" w:rsidRDefault="0091535D" w:rsidP="00D468F5">
            <w:pPr>
              <w:rPr>
                <w:rFonts w:eastAsiaTheme="minorHAnsi"/>
                <w:lang w:val="en-US" w:eastAsia="en-US"/>
              </w:rPr>
            </w:pPr>
            <w:r>
              <w:rPr>
                <w:rFonts w:eastAsiaTheme="minorHAnsi"/>
                <w:lang w:val="en-US" w:eastAsia="en-US"/>
              </w:rPr>
              <w:t>Signals &lt; 2 months</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Crossovers Variance differences &gt; 1 cm²</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Crossovers Variance differences &gt; 0.2 cm²</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Crossovers Variance differences &lt; 0.2 cm²</w:t>
            </w:r>
          </w:p>
        </w:tc>
      </w:tr>
      <w:tr w:rsidR="0091535D" w:rsidTr="00B73ACF">
        <w:trPr>
          <w:trHeight w:hRule="exact" w:val="715"/>
          <w:jc w:val="center"/>
        </w:trPr>
        <w:tc>
          <w:tcPr>
            <w:tcW w:w="1522" w:type="dxa"/>
            <w:vMerge w:val="restart"/>
            <w:shd w:val="clear" w:color="auto" w:fill="EAF1DD" w:themeFill="accent3" w:themeFillTint="33"/>
            <w:vAlign w:val="center"/>
          </w:tcPr>
          <w:p w:rsidR="0091535D" w:rsidRDefault="0091535D" w:rsidP="00D468F5">
            <w:pPr>
              <w:jc w:val="center"/>
              <w:rPr>
                <w:rFonts w:eastAsiaTheme="minorHAnsi"/>
                <w:lang w:val="en-US" w:eastAsia="en-US"/>
              </w:rPr>
            </w:pPr>
            <w:r>
              <w:rPr>
                <w:rFonts w:eastAsiaTheme="minorHAnsi"/>
                <w:lang w:val="en-US" w:eastAsia="en-US"/>
              </w:rPr>
              <w:t>High latitudes</w:t>
            </w:r>
          </w:p>
        </w:tc>
        <w:tc>
          <w:tcPr>
            <w:tcW w:w="1701" w:type="dxa"/>
            <w:shd w:val="clear" w:color="auto" w:fill="EAF1DD" w:themeFill="accent3" w:themeFillTint="33"/>
            <w:vAlign w:val="center"/>
          </w:tcPr>
          <w:p w:rsidR="0091535D" w:rsidRDefault="0091535D" w:rsidP="00D468F5">
            <w:pPr>
              <w:rPr>
                <w:rFonts w:eastAsiaTheme="minorHAnsi"/>
                <w:lang w:val="en-US" w:eastAsia="en-US"/>
              </w:rPr>
            </w:pPr>
            <w:r>
              <w:rPr>
                <w:rFonts w:eastAsiaTheme="minorHAnsi"/>
                <w:lang w:val="en-US" w:eastAsia="en-US"/>
              </w:rPr>
              <w:t>Long-term evolution (trend)</w:t>
            </w:r>
          </w:p>
        </w:tc>
        <w:tc>
          <w:tcPr>
            <w:tcW w:w="2016" w:type="dxa"/>
            <w:tcBorders>
              <w:bottom w:val="dashed" w:sz="4" w:space="0" w:color="auto"/>
              <w:right w:val="dashed" w:sz="4" w:space="0" w:color="auto"/>
            </w:tcBorders>
            <w:shd w:val="clear" w:color="auto" w:fill="FFFFFF" w:themeFill="background1"/>
            <w:vAlign w:val="center"/>
          </w:tcPr>
          <w:p w:rsidR="0091535D" w:rsidRPr="000805CD" w:rsidRDefault="0091535D" w:rsidP="00074E22">
            <w:pPr>
              <w:rPr>
                <w:rFonts w:eastAsiaTheme="minorHAnsi"/>
                <w:lang w:val="en-US" w:eastAsia="en-US"/>
              </w:rPr>
            </w:pPr>
            <w:r>
              <w:rPr>
                <w:rFonts w:eastAsiaTheme="minorHAnsi"/>
                <w:lang w:val="en-US" w:eastAsia="en-US"/>
              </w:rPr>
              <w:t xml:space="preserve">Trend </w:t>
            </w:r>
            <w:r w:rsidRPr="000805CD">
              <w:rPr>
                <w:rFonts w:eastAsiaTheme="minorHAnsi"/>
                <w:lang w:val="en-US" w:eastAsia="en-US"/>
              </w:rPr>
              <w:t>&gt;</w:t>
            </w:r>
            <w:r>
              <w:rPr>
                <w:rFonts w:eastAsiaTheme="minorHAnsi"/>
                <w:lang w:val="en-US" w:eastAsia="en-US"/>
              </w:rPr>
              <w:t xml:space="preserve"> </w:t>
            </w:r>
            <w:r w:rsidRPr="000805CD">
              <w:rPr>
                <w:rFonts w:eastAsiaTheme="minorHAnsi"/>
                <w:lang w:val="en-US" w:eastAsia="en-US"/>
              </w:rPr>
              <w:t>0.</w:t>
            </w:r>
            <w:r>
              <w:rPr>
                <w:rFonts w:eastAsiaTheme="minorHAnsi"/>
                <w:lang w:val="en-US" w:eastAsia="en-US"/>
              </w:rPr>
              <w:t>5</w:t>
            </w:r>
            <w:r w:rsidRPr="000805CD">
              <w:rPr>
                <w:rFonts w:eastAsiaTheme="minorHAnsi"/>
                <w:lang w:val="en-US" w:eastAsia="en-US"/>
              </w:rPr>
              <w:t xml:space="preserve"> mm/yr</w:t>
            </w:r>
          </w:p>
        </w:tc>
        <w:tc>
          <w:tcPr>
            <w:tcW w:w="2011" w:type="dxa"/>
            <w:tcBorders>
              <w:left w:val="dashed" w:sz="4" w:space="0" w:color="auto"/>
              <w:bottom w:val="dashed" w:sz="4" w:space="0" w:color="auto"/>
              <w:right w:val="dashed"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 xml:space="preserve">Trend&gt; 0.1 </w:t>
            </w:r>
            <w:r w:rsidRPr="000805CD">
              <w:rPr>
                <w:rFonts w:eastAsiaTheme="minorHAnsi"/>
                <w:lang w:val="en-US" w:eastAsia="en-US"/>
              </w:rPr>
              <w:t>mm/yr</w:t>
            </w:r>
          </w:p>
        </w:tc>
        <w:tc>
          <w:tcPr>
            <w:tcW w:w="2011" w:type="dxa"/>
            <w:tcBorders>
              <w:left w:val="dashed" w:sz="4" w:space="0" w:color="auto"/>
              <w:bottom w:val="dashed" w:sz="4" w:space="0" w:color="auto"/>
              <w:right w:val="single" w:sz="4" w:space="0" w:color="auto"/>
            </w:tcBorders>
            <w:shd w:val="clear" w:color="auto" w:fill="FFFFFF" w:themeFill="background1"/>
            <w:vAlign w:val="center"/>
          </w:tcPr>
          <w:p w:rsidR="0091535D" w:rsidRDefault="0091535D" w:rsidP="00074E22">
            <w:pPr>
              <w:rPr>
                <w:rFonts w:eastAsiaTheme="minorHAnsi"/>
                <w:lang w:val="en-US" w:eastAsia="en-US"/>
              </w:rPr>
            </w:pPr>
            <w:r>
              <w:rPr>
                <w:rFonts w:eastAsiaTheme="minorHAnsi"/>
                <w:lang w:val="en-US" w:eastAsia="en-US"/>
              </w:rPr>
              <w:t xml:space="preserve">Trend&lt; 0.1 </w:t>
            </w:r>
            <w:r w:rsidRPr="000805CD">
              <w:rPr>
                <w:rFonts w:eastAsiaTheme="minorHAnsi"/>
                <w:lang w:val="en-US" w:eastAsia="en-US"/>
              </w:rPr>
              <w:t>mm/yr</w:t>
            </w:r>
          </w:p>
        </w:tc>
      </w:tr>
      <w:tr w:rsidR="005B32E2" w:rsidTr="00B73ACF">
        <w:trPr>
          <w:trHeight w:hRule="exact" w:val="720"/>
          <w:jc w:val="center"/>
        </w:trPr>
        <w:tc>
          <w:tcPr>
            <w:tcW w:w="1522" w:type="dxa"/>
            <w:vMerge/>
            <w:tcBorders>
              <w:bottom w:val="single" w:sz="4" w:space="0" w:color="auto"/>
            </w:tcBorders>
            <w:shd w:val="clear" w:color="auto" w:fill="EAF1DD" w:themeFill="accent3" w:themeFillTint="33"/>
            <w:vAlign w:val="center"/>
          </w:tcPr>
          <w:p w:rsidR="005B32E2" w:rsidRDefault="005B32E2" w:rsidP="00D468F5">
            <w:pPr>
              <w:rPr>
                <w:rFonts w:eastAsiaTheme="minorHAnsi"/>
                <w:lang w:val="en-US" w:eastAsia="en-US"/>
              </w:rPr>
            </w:pPr>
          </w:p>
        </w:tc>
        <w:tc>
          <w:tcPr>
            <w:tcW w:w="1701" w:type="dxa"/>
            <w:tcBorders>
              <w:bottom w:val="single" w:sz="4" w:space="0" w:color="auto"/>
            </w:tcBorders>
            <w:shd w:val="clear" w:color="auto" w:fill="EAF1DD" w:themeFill="accent3" w:themeFillTint="33"/>
            <w:vAlign w:val="center"/>
          </w:tcPr>
          <w:p w:rsidR="005B32E2" w:rsidRDefault="005B32E2" w:rsidP="00D468F5">
            <w:pPr>
              <w:rPr>
                <w:rFonts w:eastAsiaTheme="minorHAnsi"/>
                <w:lang w:val="en-US" w:eastAsia="en-US"/>
              </w:rPr>
            </w:pPr>
            <w:r>
              <w:rPr>
                <w:rFonts w:eastAsiaTheme="minorHAnsi"/>
                <w:lang w:val="en-US" w:eastAsia="en-US"/>
              </w:rPr>
              <w:t>Signals &lt; 2 months</w:t>
            </w:r>
          </w:p>
        </w:tc>
        <w:tc>
          <w:tcPr>
            <w:tcW w:w="2016" w:type="dxa"/>
            <w:tcBorders>
              <w:top w:val="dashed" w:sz="4" w:space="0" w:color="auto"/>
              <w:bottom w:val="single" w:sz="4" w:space="0" w:color="auto"/>
              <w:right w:val="dashed" w:sz="4" w:space="0" w:color="auto"/>
            </w:tcBorders>
            <w:shd w:val="clear" w:color="auto" w:fill="FFFFFF" w:themeFill="background1"/>
            <w:vAlign w:val="center"/>
          </w:tcPr>
          <w:p w:rsidR="005B32E2" w:rsidRDefault="005B32E2" w:rsidP="00A34397">
            <w:pPr>
              <w:rPr>
                <w:rFonts w:eastAsiaTheme="minorHAnsi"/>
                <w:lang w:val="en-US" w:eastAsia="en-US"/>
              </w:rPr>
            </w:pPr>
            <w:r>
              <w:rPr>
                <w:rFonts w:eastAsiaTheme="minorHAnsi"/>
                <w:lang w:val="en-US" w:eastAsia="en-US"/>
              </w:rPr>
              <w:t>Crossovers Variance differences &gt; 1 cm²</w:t>
            </w:r>
          </w:p>
        </w:tc>
        <w:tc>
          <w:tcPr>
            <w:tcW w:w="2011" w:type="dxa"/>
            <w:tcBorders>
              <w:top w:val="dashed" w:sz="4" w:space="0" w:color="auto"/>
              <w:left w:val="dashed" w:sz="4" w:space="0" w:color="auto"/>
              <w:bottom w:val="single" w:sz="4" w:space="0" w:color="auto"/>
              <w:right w:val="dashed" w:sz="4" w:space="0" w:color="auto"/>
            </w:tcBorders>
            <w:shd w:val="clear" w:color="auto" w:fill="FFFFFF" w:themeFill="background1"/>
            <w:vAlign w:val="center"/>
          </w:tcPr>
          <w:p w:rsidR="005B32E2" w:rsidRDefault="005B32E2" w:rsidP="00A34397">
            <w:pPr>
              <w:rPr>
                <w:rFonts w:eastAsiaTheme="minorHAnsi"/>
                <w:lang w:val="en-US" w:eastAsia="en-US"/>
              </w:rPr>
            </w:pPr>
            <w:r>
              <w:rPr>
                <w:rFonts w:eastAsiaTheme="minorHAnsi"/>
                <w:lang w:val="en-US" w:eastAsia="en-US"/>
              </w:rPr>
              <w:t>Crossovers Variance differences &gt; 0.2 cm²</w:t>
            </w:r>
          </w:p>
        </w:tc>
        <w:tc>
          <w:tcPr>
            <w:tcW w:w="2011" w:type="dxa"/>
            <w:tcBorders>
              <w:top w:val="dashed" w:sz="4" w:space="0" w:color="auto"/>
              <w:left w:val="dashed" w:sz="4" w:space="0" w:color="auto"/>
              <w:bottom w:val="single" w:sz="4" w:space="0" w:color="auto"/>
              <w:right w:val="single" w:sz="4" w:space="0" w:color="auto"/>
            </w:tcBorders>
            <w:shd w:val="clear" w:color="auto" w:fill="FFFFFF" w:themeFill="background1"/>
            <w:vAlign w:val="center"/>
          </w:tcPr>
          <w:p w:rsidR="005B32E2" w:rsidRDefault="005B32E2" w:rsidP="00A34397">
            <w:pPr>
              <w:rPr>
                <w:rFonts w:eastAsiaTheme="minorHAnsi"/>
                <w:lang w:val="en-US" w:eastAsia="en-US"/>
              </w:rPr>
            </w:pPr>
            <w:r>
              <w:rPr>
                <w:rFonts w:eastAsiaTheme="minorHAnsi"/>
                <w:lang w:val="en-US" w:eastAsia="en-US"/>
              </w:rPr>
              <w:t>Crossovers Variance differences &lt; 0.2 cm²</w:t>
            </w:r>
          </w:p>
        </w:tc>
      </w:tr>
    </w:tbl>
    <w:p w:rsidR="005C7297" w:rsidRDefault="005C7297" w:rsidP="005C7297">
      <w:pPr>
        <w:pStyle w:val="Courant"/>
        <w:rPr>
          <w:lang w:val="en-GB"/>
        </w:rPr>
      </w:pPr>
    </w:p>
    <w:p w:rsidR="005C7297" w:rsidRPr="005C7297" w:rsidRDefault="005C7297" w:rsidP="005C7297"/>
    <w:p w:rsidR="005F5D94" w:rsidRPr="00751190" w:rsidRDefault="00330408" w:rsidP="00F561D4">
      <w:pPr>
        <w:pStyle w:val="Annexe1"/>
      </w:pPr>
      <w:bookmarkStart w:id="62" w:name="_Toc319329453"/>
      <w:r w:rsidRPr="00751190">
        <w:lastRenderedPageBreak/>
        <w:t>List of acronyms</w:t>
      </w:r>
      <w:bookmarkEnd w:id="62"/>
    </w:p>
    <w:p w:rsidR="005F5D94" w:rsidRPr="00751190" w:rsidRDefault="005F5D94" w:rsidP="005F5D94">
      <w:pPr>
        <w:pStyle w:val="Courant"/>
        <w:rPr>
          <w:lang w:val="en-GB"/>
        </w:rPr>
      </w:pPr>
    </w:p>
    <w:tbl>
      <w:tblPr>
        <w:tblW w:w="0" w:type="auto"/>
        <w:tblInd w:w="70" w:type="dxa"/>
        <w:tblLayout w:type="fixed"/>
        <w:tblCellMar>
          <w:left w:w="70" w:type="dxa"/>
          <w:right w:w="70" w:type="dxa"/>
        </w:tblCellMar>
        <w:tblLook w:val="0000"/>
      </w:tblPr>
      <w:tblGrid>
        <w:gridCol w:w="1771"/>
        <w:gridCol w:w="7160"/>
      </w:tblGrid>
      <w:tr w:rsidR="00330408" w:rsidRPr="00751190" w:rsidTr="00D17D37">
        <w:tc>
          <w:tcPr>
            <w:tcW w:w="1771" w:type="dxa"/>
          </w:tcPr>
          <w:p w:rsidR="00330408" w:rsidRPr="00751190" w:rsidRDefault="00330408" w:rsidP="00C404F5">
            <w:pPr>
              <w:widowControl w:val="0"/>
              <w:tabs>
                <w:tab w:val="left" w:pos="7626"/>
              </w:tabs>
              <w:spacing w:beforeLines="40"/>
              <w:ind w:right="1020"/>
              <w:rPr>
                <w:sz w:val="18"/>
              </w:rPr>
            </w:pPr>
            <w:r w:rsidRPr="00751190">
              <w:rPr>
                <w:sz w:val="18"/>
              </w:rPr>
              <w:t>TBC</w:t>
            </w:r>
          </w:p>
        </w:tc>
        <w:tc>
          <w:tcPr>
            <w:tcW w:w="7160" w:type="dxa"/>
          </w:tcPr>
          <w:p w:rsidR="00330408" w:rsidRPr="00751190" w:rsidRDefault="00330408" w:rsidP="00C404F5">
            <w:pPr>
              <w:widowControl w:val="0"/>
              <w:tabs>
                <w:tab w:val="left" w:pos="7626"/>
              </w:tabs>
              <w:spacing w:beforeLines="40"/>
              <w:ind w:right="1020"/>
              <w:rPr>
                <w:sz w:val="18"/>
              </w:rPr>
            </w:pPr>
            <w:r w:rsidRPr="00751190">
              <w:rPr>
                <w:sz w:val="18"/>
              </w:rPr>
              <w:t>To be confirmed</w:t>
            </w:r>
          </w:p>
        </w:tc>
      </w:tr>
      <w:tr w:rsidR="00330408" w:rsidRPr="00751190" w:rsidTr="00D17D37">
        <w:tc>
          <w:tcPr>
            <w:tcW w:w="1771" w:type="dxa"/>
          </w:tcPr>
          <w:p w:rsidR="00330408" w:rsidRPr="00751190" w:rsidRDefault="00330408" w:rsidP="00C404F5">
            <w:pPr>
              <w:widowControl w:val="0"/>
              <w:tabs>
                <w:tab w:val="left" w:pos="7626"/>
              </w:tabs>
              <w:spacing w:beforeLines="40"/>
              <w:ind w:right="1020"/>
              <w:rPr>
                <w:sz w:val="18"/>
              </w:rPr>
            </w:pPr>
            <w:r w:rsidRPr="00751190">
              <w:rPr>
                <w:sz w:val="18"/>
              </w:rPr>
              <w:t>TBD</w:t>
            </w:r>
          </w:p>
        </w:tc>
        <w:tc>
          <w:tcPr>
            <w:tcW w:w="7160" w:type="dxa"/>
          </w:tcPr>
          <w:p w:rsidR="00330408" w:rsidRPr="00751190" w:rsidRDefault="00330408" w:rsidP="00C404F5">
            <w:pPr>
              <w:widowControl w:val="0"/>
              <w:tabs>
                <w:tab w:val="left" w:pos="7626"/>
              </w:tabs>
              <w:spacing w:beforeLines="40"/>
              <w:ind w:right="1020"/>
              <w:rPr>
                <w:sz w:val="18"/>
              </w:rPr>
            </w:pPr>
            <w:r w:rsidRPr="00751190">
              <w:rPr>
                <w:sz w:val="18"/>
              </w:rPr>
              <w:t>To be defined</w:t>
            </w:r>
          </w:p>
        </w:tc>
      </w:tr>
      <w:tr w:rsidR="00330408" w:rsidRPr="00751190" w:rsidTr="00D17D37">
        <w:tc>
          <w:tcPr>
            <w:tcW w:w="1771" w:type="dxa"/>
          </w:tcPr>
          <w:p w:rsidR="00330408" w:rsidRPr="00751190" w:rsidRDefault="00330408" w:rsidP="00C404F5">
            <w:pPr>
              <w:widowControl w:val="0"/>
              <w:tabs>
                <w:tab w:val="left" w:pos="7626"/>
              </w:tabs>
              <w:spacing w:beforeLines="40"/>
              <w:ind w:right="1020"/>
              <w:rPr>
                <w:sz w:val="18"/>
              </w:rPr>
            </w:pPr>
            <w:r w:rsidRPr="00751190">
              <w:rPr>
                <w:sz w:val="18"/>
              </w:rPr>
              <w:t>AD</w:t>
            </w:r>
          </w:p>
        </w:tc>
        <w:tc>
          <w:tcPr>
            <w:tcW w:w="7160" w:type="dxa"/>
          </w:tcPr>
          <w:p w:rsidR="00330408" w:rsidRPr="00751190" w:rsidRDefault="00330408" w:rsidP="00C404F5">
            <w:pPr>
              <w:widowControl w:val="0"/>
              <w:tabs>
                <w:tab w:val="left" w:pos="7626"/>
              </w:tabs>
              <w:spacing w:beforeLines="40"/>
              <w:ind w:right="1020"/>
              <w:rPr>
                <w:sz w:val="18"/>
              </w:rPr>
            </w:pPr>
            <w:r w:rsidRPr="00751190">
              <w:rPr>
                <w:sz w:val="18"/>
              </w:rPr>
              <w:t>Applicable Document</w:t>
            </w:r>
          </w:p>
        </w:tc>
      </w:tr>
      <w:tr w:rsidR="00330408" w:rsidRPr="00751190" w:rsidTr="00D17D37">
        <w:tc>
          <w:tcPr>
            <w:tcW w:w="1771" w:type="dxa"/>
          </w:tcPr>
          <w:p w:rsidR="00330408" w:rsidRPr="00751190" w:rsidRDefault="00330408" w:rsidP="00C404F5">
            <w:pPr>
              <w:widowControl w:val="0"/>
              <w:tabs>
                <w:tab w:val="left" w:pos="7626"/>
              </w:tabs>
              <w:spacing w:beforeLines="40"/>
              <w:ind w:right="1020"/>
              <w:rPr>
                <w:sz w:val="18"/>
              </w:rPr>
            </w:pPr>
            <w:r w:rsidRPr="00751190">
              <w:rPr>
                <w:sz w:val="18"/>
              </w:rPr>
              <w:t>RD</w:t>
            </w:r>
          </w:p>
        </w:tc>
        <w:tc>
          <w:tcPr>
            <w:tcW w:w="7160" w:type="dxa"/>
          </w:tcPr>
          <w:p w:rsidR="00330408" w:rsidRPr="00751190" w:rsidRDefault="00330408" w:rsidP="00C404F5">
            <w:pPr>
              <w:widowControl w:val="0"/>
              <w:tabs>
                <w:tab w:val="left" w:pos="7626"/>
              </w:tabs>
              <w:spacing w:beforeLines="40"/>
              <w:ind w:right="1020"/>
              <w:rPr>
                <w:sz w:val="18"/>
              </w:rPr>
            </w:pPr>
            <w:r w:rsidRPr="00751190">
              <w:rPr>
                <w:sz w:val="18"/>
              </w:rPr>
              <w:t>Reference Document</w:t>
            </w:r>
          </w:p>
        </w:tc>
      </w:tr>
    </w:tbl>
    <w:p w:rsidR="00195882" w:rsidRDefault="00195882" w:rsidP="00F561D4"/>
    <w:sectPr w:rsidR="00195882" w:rsidSect="003A2A29">
      <w:headerReference w:type="even" r:id="rId67"/>
      <w:headerReference w:type="default" r:id="rId68"/>
      <w:footerReference w:type="default" r:id="rId69"/>
      <w:pgSz w:w="11909" w:h="16834" w:code="9"/>
      <w:pgMar w:top="1418" w:right="1418" w:bottom="1588" w:left="1446" w:header="283" w:footer="556" w:gutter="0"/>
      <w:pgBorders w:offsetFrom="page">
        <w:top w:val="none" w:sz="0" w:space="0" w:color="000000"/>
        <w:left w:val="none" w:sz="0" w:space="0" w:color="000000"/>
        <w:bottom w:val="none" w:sz="0" w:space="0" w:color="000000"/>
        <w:right w:val="none" w:sz="0" w:space="0" w:color="000000"/>
      </w:pgBorders>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674" w:rsidRDefault="00C96674" w:rsidP="005F5D94">
      <w:pPr>
        <w:spacing w:after="0"/>
      </w:pPr>
      <w:r>
        <w:separator/>
      </w:r>
    </w:p>
  </w:endnote>
  <w:endnote w:type="continuationSeparator" w:id="0">
    <w:p w:rsidR="00C96674" w:rsidRDefault="00C96674" w:rsidP="005F5D9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674" w:rsidRPr="009E00C0" w:rsidRDefault="00824CB0" w:rsidP="00C118A6">
    <w:pPr>
      <w:spacing w:before="40" w:after="60"/>
      <w:jc w:val="center"/>
      <w:rPr>
        <w:sz w:val="18"/>
        <w:szCs w:val="18"/>
      </w:rPr>
    </w:pPr>
    <w:r w:rsidRPr="00824CB0">
      <w:rPr>
        <w:noProof/>
        <w:sz w:val="18"/>
        <w:szCs w:val="18"/>
        <w:lang w:eastAsia="en-US"/>
      </w:rPr>
      <w:pict>
        <v:shapetype id="_x0000_t202" coordsize="21600,21600" o:spt="202" path="m,l,21600r21600,l21600,xe">
          <v:stroke joinstyle="miter"/>
          <v:path gradientshapeok="t" o:connecttype="rect"/>
        </v:shapetype>
        <v:shape id="_x0000_s2060" type="#_x0000_t202" style="position:absolute;left:0;text-align:left;margin-left:-53.2pt;margin-top:-44.3pt;width:24.2pt;height:1in;z-index:251671040;mso-width-relative:margin;mso-height-relative:margin" stroked="f">
          <v:textbox style="layout-flow:vertical;mso-layout-flow-alt:bottom-to-top">
            <w:txbxContent>
              <w:p w:rsidR="00C96674" w:rsidRPr="008037ED" w:rsidRDefault="00C96674" w:rsidP="00C118A6">
                <w:pPr>
                  <w:rPr>
                    <w:i/>
                    <w:sz w:val="16"/>
                  </w:rPr>
                </w:pPr>
                <w:r>
                  <w:rPr>
                    <w:i/>
                    <w:sz w:val="16"/>
                  </w:rPr>
                  <w:t>FORM-NT-GB-7-1</w:t>
                </w:r>
              </w:p>
            </w:txbxContent>
          </v:textbox>
        </v:shape>
      </w:pict>
    </w:r>
    <w:r w:rsidR="00C96674">
      <w:rPr>
        <w:sz w:val="18"/>
        <w:szCs w:val="18"/>
      </w:rPr>
      <w:t>Proprietary information: no part of this document may be reproduced divulged or used in any form without prior permission from CLS</w:t>
    </w:r>
    <w:r w:rsidR="00C96674" w:rsidRPr="009E00C0">
      <w:rPr>
        <w:sz w:val="18"/>
        <w:szCs w:val="18"/>
      </w:rPr>
      <w:t xml:space="preserve">. </w:t>
    </w:r>
    <w:r w:rsidR="00C96674" w:rsidRPr="009E00C0">
      <w:rPr>
        <w:sz w:val="18"/>
        <w:szCs w:val="18"/>
      </w:rPr>
      <w:tab/>
    </w:r>
    <w:r w:rsidRPr="00824CB0">
      <w:rPr>
        <w:noProof/>
        <w:sz w:val="18"/>
        <w:szCs w:val="18"/>
        <w:lang w:eastAsia="en-US"/>
      </w:rPr>
      <w:pict>
        <v:shape id="_x0000_s2049" type="#_x0000_t202" style="position:absolute;left:0;text-align:left;margin-left:-53.2pt;margin-top:-44.3pt;width:24.2pt;height:1in;z-index:251657728;mso-position-horizontal-relative:text;mso-position-vertical-relative:text;mso-width-relative:margin;mso-height-relative:margin" stroked="f">
          <v:textbox style="layout-flow:vertical;mso-layout-flow-alt:bottom-to-top">
            <w:txbxContent>
              <w:p w:rsidR="00C96674" w:rsidRPr="008037ED" w:rsidRDefault="00C96674">
                <w:pPr>
                  <w:rPr>
                    <w:i/>
                    <w:sz w:val="16"/>
                  </w:rPr>
                </w:pPr>
                <w:r>
                  <w:rPr>
                    <w:i/>
                    <w:sz w:val="16"/>
                  </w:rPr>
                  <w:t>FORM-NT-GB-7-1</w:t>
                </w:r>
              </w:p>
            </w:txbxContent>
          </v:textbox>
        </v:shape>
      </w:pict>
    </w:r>
    <w:r w:rsidR="00C96674" w:rsidRPr="009E00C0">
      <w:rPr>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674" w:rsidRDefault="00C96674" w:rsidP="005F5D94">
    <w:pPr>
      <w:pStyle w:val="Pieddepage"/>
      <w:jc w:val="center"/>
    </w:pPr>
    <w:r w:rsidRPr="000F1E77">
      <w:rPr>
        <w:noProof/>
        <w:lang w:val="fr-FR"/>
      </w:rPr>
      <w:drawing>
        <wp:anchor distT="0" distB="0" distL="114300" distR="114300" simplePos="0" relativeHeight="251666944" behindDoc="0" locked="0" layoutInCell="1" allowOverlap="1">
          <wp:simplePos x="0" y="0"/>
          <wp:positionH relativeFrom="column">
            <wp:posOffset>-867262</wp:posOffset>
          </wp:positionH>
          <wp:positionV relativeFrom="paragraph">
            <wp:posOffset>-5225843</wp:posOffset>
          </wp:positionV>
          <wp:extent cx="7461191" cy="5784111"/>
          <wp:effectExtent l="19050" t="0" r="6409" b="0"/>
          <wp:wrapNone/>
          <wp:docPr id="5" name="Image 3" descr="cid:35FC3964-EAEC-4FC3-ABB7-3F50ED3AC6BA@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35FC3964-EAEC-4FC3-ABB7-3F50ED3AC6BA@local"/>
                  <pic:cNvPicPr>
                    <a:picLocks noChangeAspect="1" noChangeArrowheads="1"/>
                  </pic:cNvPicPr>
                </pic:nvPicPr>
                <pic:blipFill>
                  <a:blip r:embed="rId1" cstate="print"/>
                  <a:srcRect/>
                  <a:stretch>
                    <a:fillRect/>
                  </a:stretch>
                </pic:blipFill>
                <pic:spPr bwMode="auto">
                  <a:xfrm>
                    <a:off x="0" y="0"/>
                    <a:ext cx="7462460" cy="5784111"/>
                  </a:xfrm>
                  <a:prstGeom prst="rect">
                    <a:avLst/>
                  </a:prstGeom>
                  <a:noFill/>
                  <a:ln w="9525">
                    <a:noFill/>
                    <a:miter lim="800000"/>
                    <a:headEnd/>
                    <a:tailEnd/>
                  </a:ln>
                </pic:spPr>
              </pic:pic>
            </a:graphicData>
          </a:graphic>
        </wp:anchor>
      </w:drawing>
    </w:r>
    <w:r>
      <w:rPr>
        <w:noProof/>
        <w:lang w:val="fr-FR"/>
      </w:rPr>
      <w:drawing>
        <wp:anchor distT="0" distB="0" distL="114300" distR="114300" simplePos="0" relativeHeight="251668992" behindDoc="0" locked="0" layoutInCell="1" allowOverlap="1">
          <wp:simplePos x="0" y="0"/>
          <wp:positionH relativeFrom="column">
            <wp:posOffset>2269342</wp:posOffset>
          </wp:positionH>
          <wp:positionV relativeFrom="paragraph">
            <wp:posOffset>281822</wp:posOffset>
          </wp:positionV>
          <wp:extent cx="1129267" cy="287079"/>
          <wp:effectExtent l="19050" t="0" r="0" b="0"/>
          <wp:wrapNone/>
          <wp:docPr id="10" name="Image 4" descr="3bandes basd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andes basdepage.png"/>
                  <pic:cNvPicPr/>
                </pic:nvPicPr>
                <pic:blipFill>
                  <a:blip r:embed="rId2" cstate="print"/>
                  <a:stretch>
                    <a:fillRect/>
                  </a:stretch>
                </pic:blipFill>
                <pic:spPr>
                  <a:xfrm>
                    <a:off x="0" y="0"/>
                    <a:ext cx="1129267" cy="287079"/>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674" w:rsidRPr="002A2A61" w:rsidRDefault="00824CB0" w:rsidP="00C118A6">
    <w:pPr>
      <w:spacing w:before="40" w:after="60"/>
      <w:jc w:val="center"/>
      <w:rPr>
        <w:sz w:val="18"/>
        <w:szCs w:val="18"/>
      </w:rPr>
    </w:pPr>
    <w:r w:rsidRPr="00824CB0">
      <w:rPr>
        <w:noProof/>
        <w:sz w:val="18"/>
        <w:szCs w:val="18"/>
        <w:lang w:eastAsia="en-US"/>
      </w:rPr>
      <w:pict>
        <v:shapetype id="_x0000_t202" coordsize="21600,21600" o:spt="202" path="m,l,21600r21600,l21600,xe">
          <v:stroke joinstyle="miter"/>
          <v:path gradientshapeok="t" o:connecttype="rect"/>
        </v:shapetype>
        <v:shape id="_x0000_s2061" type="#_x0000_t202" style="position:absolute;left:0;text-align:left;margin-left:-53.2pt;margin-top:-44.3pt;width:24.2pt;height:1in;z-index:251673088;mso-width-relative:margin;mso-height-relative:margin" stroked="f">
          <v:textbox style="layout-flow:vertical;mso-layout-flow-alt:bottom-to-top">
            <w:txbxContent>
              <w:p w:rsidR="00C96674" w:rsidRPr="008037ED" w:rsidRDefault="00C96674" w:rsidP="00C118A6">
                <w:pPr>
                  <w:rPr>
                    <w:i/>
                    <w:sz w:val="16"/>
                  </w:rPr>
                </w:pPr>
                <w:r>
                  <w:rPr>
                    <w:i/>
                    <w:sz w:val="16"/>
                  </w:rPr>
                  <w:t>FORM-NT-GB-7-1</w:t>
                </w:r>
              </w:p>
            </w:txbxContent>
          </v:textbox>
        </v:shape>
      </w:pict>
    </w:r>
    <w:r w:rsidR="00C96674">
      <w:rPr>
        <w:sz w:val="18"/>
        <w:szCs w:val="18"/>
      </w:rPr>
      <w:t>Proprietary information: no part of this document may be reproduced divulged or used in any form without prior permission from CLS</w:t>
    </w:r>
    <w:r w:rsidR="00C96674" w:rsidRPr="009E00C0">
      <w:rPr>
        <w:sz w:val="18"/>
        <w:szCs w:val="18"/>
      </w:rPr>
      <w:t xml:space="preserve">. </w:t>
    </w:r>
    <w:r w:rsidR="00C96674" w:rsidRPr="009E00C0">
      <w:rPr>
        <w:sz w:val="18"/>
        <w:szCs w:val="18"/>
      </w:rPr>
      <w:tab/>
    </w:r>
    <w:r w:rsidRPr="00824CB0">
      <w:rPr>
        <w:noProof/>
        <w:sz w:val="18"/>
        <w:szCs w:val="18"/>
        <w:lang w:eastAsia="en-US"/>
      </w:rPr>
      <w:pict>
        <v:shape id="_x0000_s2057" type="#_x0000_t202" style="position:absolute;left:0;text-align:left;margin-left:-53.2pt;margin-top:-44.3pt;width:24.2pt;height:1in;z-index:251664896;mso-position-horizontal-relative:text;mso-position-vertical-relative:text;mso-width-relative:margin;mso-height-relative:margin" stroked="f">
          <v:textbox style="layout-flow:vertical;mso-layout-flow-alt:bottom-to-top">
            <w:txbxContent>
              <w:p w:rsidR="00C96674" w:rsidRPr="008037ED" w:rsidRDefault="00C96674" w:rsidP="002A2A61">
                <w:pPr>
                  <w:rPr>
                    <w:i/>
                    <w:sz w:val="16"/>
                  </w:rPr>
                </w:pPr>
                <w:r>
                  <w:rPr>
                    <w:i/>
                    <w:sz w:val="16"/>
                  </w:rPr>
                  <w:t>FORM-NT-GB-7-1</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674" w:rsidRDefault="00C96674" w:rsidP="005F5D94">
      <w:pPr>
        <w:spacing w:after="0"/>
      </w:pPr>
      <w:r>
        <w:separator/>
      </w:r>
    </w:p>
  </w:footnote>
  <w:footnote w:type="continuationSeparator" w:id="0">
    <w:p w:rsidR="00C96674" w:rsidRDefault="00C96674" w:rsidP="005F5D9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C96674" w:rsidRPr="00BC09B4" w:rsidTr="005F5D94">
      <w:trPr>
        <w:cantSplit/>
        <w:trHeight w:hRule="exact" w:val="444"/>
      </w:trPr>
      <w:sdt>
        <w:sdtPr>
          <w:alias w:val="Titre "/>
          <w:tag w:val="Titre "/>
          <w:id w:val="286387532"/>
          <w:lock w:val="sdtLocked"/>
          <w:placeholder>
            <w:docPart w:val="F437947D9F2F413EA4321E2D4AE82684"/>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C96674" w:rsidRPr="00594FFC" w:rsidRDefault="00C96674" w:rsidP="005F5D94">
              <w:pPr>
                <w:pStyle w:val="En-tte"/>
                <w:jc w:val="center"/>
              </w:pPr>
              <w:r>
                <w:rPr>
                  <w:lang w:val="fr-FR"/>
                </w:rPr>
                <w:t>Validation Report: WP2200 Orbit Calculation</w:t>
              </w:r>
            </w:p>
          </w:tc>
        </w:sdtContent>
      </w:sdt>
    </w:tr>
    <w:tr w:rsidR="00C96674" w:rsidRPr="005C7424" w:rsidTr="005F5D94">
      <w:trPr>
        <w:cantSplit/>
        <w:trHeight w:hRule="exact" w:val="550"/>
      </w:trPr>
      <w:sdt>
        <w:sdtPr>
          <w:rPr>
            <w:szCs w:val="18"/>
          </w:rPr>
          <w:id w:val="19252034"/>
          <w:lock w:val="sdtLocked"/>
          <w:placeholder>
            <w:docPart w:val="2326E844DEF44C2CA6B3B18870861CCF"/>
          </w:placeholder>
        </w:sdtPr>
        <w:sdtContent>
          <w:tc>
            <w:tcPr>
              <w:tcW w:w="2235" w:type="dxa"/>
            </w:tcPr>
            <w:p w:rsidR="00C96674" w:rsidRPr="00A76CDD" w:rsidRDefault="00824CB0" w:rsidP="009720A1">
              <w:pPr>
                <w:pStyle w:val="En-tte"/>
                <w:rPr>
                  <w:szCs w:val="18"/>
                  <w:lang w:val="en-US"/>
                </w:rPr>
              </w:pPr>
              <w:fldSimple w:instr=" DOCPROPERTY  Référence  \* MERGEFORMAT ">
                <w:r w:rsidR="00684BAB" w:rsidRPr="00684BAB">
                  <w:rPr>
                    <w:szCs w:val="18"/>
                  </w:rPr>
                  <w:t>CLS-DOS-NT-12-52</w:t>
                </w:r>
              </w:fldSimple>
            </w:p>
          </w:tc>
        </w:sdtContent>
      </w:sdt>
      <w:sdt>
        <w:sdtPr>
          <w:rPr>
            <w:szCs w:val="18"/>
          </w:rPr>
          <w:id w:val="19252036"/>
          <w:lock w:val="sdtLocked"/>
          <w:placeholder>
            <w:docPart w:val="2326E844DEF44C2CA6B3B18870861CCF"/>
          </w:placeholder>
        </w:sdtPr>
        <w:sdtContent>
          <w:tc>
            <w:tcPr>
              <w:tcW w:w="3260" w:type="dxa"/>
            </w:tcPr>
            <w:p w:rsidR="00C96674" w:rsidRPr="005C7424" w:rsidRDefault="00824CB0" w:rsidP="009720A1">
              <w:pPr>
                <w:pStyle w:val="En-tte"/>
                <w:rPr>
                  <w:szCs w:val="18"/>
                </w:rPr>
              </w:pPr>
              <w:fldSimple w:instr=" DOCPROPERTY  Nomenclature  \* MERGEFORMAT ">
                <w:r w:rsidR="00684BAB" w:rsidRPr="00684BAB">
                  <w:rPr>
                    <w:szCs w:val="18"/>
                  </w:rPr>
                  <w:t>SLCCI-VR-xxx</w:t>
                </w:r>
              </w:fldSimple>
            </w:p>
          </w:tc>
        </w:sdtContent>
      </w:sdt>
      <w:tc>
        <w:tcPr>
          <w:tcW w:w="992" w:type="dxa"/>
        </w:tcPr>
        <w:p w:rsidR="00C96674" w:rsidRPr="005C7424" w:rsidRDefault="00C96674" w:rsidP="00CF4489">
          <w:pPr>
            <w:pStyle w:val="En-tte"/>
            <w:rPr>
              <w:szCs w:val="18"/>
            </w:rPr>
          </w:pPr>
          <w:r w:rsidRPr="00594FFC">
            <w:rPr>
              <w:szCs w:val="18"/>
            </w:rPr>
            <w:t>V</w:t>
          </w:r>
          <w:r>
            <w:rPr>
              <w:szCs w:val="18"/>
            </w:rPr>
            <w:t xml:space="preserve"> </w:t>
          </w:r>
          <w:sdt>
            <w:sdtPr>
              <w:rPr>
                <w:szCs w:val="18"/>
              </w:rPr>
              <w:id w:val="19252038"/>
              <w:lock w:val="sdtLocked"/>
              <w:placeholder>
                <w:docPart w:val="2326E844DEF44C2CA6B3B18870861CCF"/>
              </w:placeholder>
            </w:sdtPr>
            <w:sdtContent>
              <w:fldSimple w:instr=" DOCPROPERTY  &quot;Indice édition&quot;  \* MERGEFORMAT ">
                <w:r w:rsidR="00684BAB" w:rsidRPr="00684BAB">
                  <w:rPr>
                    <w:szCs w:val="18"/>
                  </w:rPr>
                  <w:t>1</w:t>
                </w:r>
              </w:fldSimple>
            </w:sdtContent>
          </w:sdt>
          <w:r w:rsidRPr="00594FFC">
            <w:rPr>
              <w:szCs w:val="18"/>
            </w:rPr>
            <w:t>.</w:t>
          </w:r>
          <w:sdt>
            <w:sdtPr>
              <w:rPr>
                <w:szCs w:val="18"/>
              </w:rPr>
              <w:id w:val="19252040"/>
              <w:lock w:val="sdtLocked"/>
              <w:placeholder>
                <w:docPart w:val="2326E844DEF44C2CA6B3B18870861CCF"/>
              </w:placeholder>
            </w:sdtPr>
            <w:sdtContent>
              <w:fldSimple w:instr=" DOCPROPERTY  &quot;Indice révision&quot;  \* MERGEFORMAT ">
                <w:r w:rsidR="00684BAB" w:rsidRPr="00684BAB">
                  <w:rPr>
                    <w:szCs w:val="18"/>
                  </w:rPr>
                  <w:t>1</w:t>
                </w:r>
              </w:fldSimple>
            </w:sdtContent>
          </w:sdt>
        </w:p>
      </w:tc>
      <w:tc>
        <w:tcPr>
          <w:tcW w:w="1701" w:type="dxa"/>
        </w:tcPr>
        <w:p w:rsidR="00C96674" w:rsidRPr="005C7424" w:rsidRDefault="00824CB0" w:rsidP="009720A1">
          <w:pPr>
            <w:pStyle w:val="En-tte"/>
            <w:rPr>
              <w:szCs w:val="18"/>
            </w:rPr>
          </w:pPr>
          <w:sdt>
            <w:sdtPr>
              <w:rPr>
                <w:szCs w:val="18"/>
              </w:rPr>
              <w:id w:val="19252047"/>
              <w:lock w:val="sdtLocked"/>
              <w:placeholder>
                <w:docPart w:val="2326E844DEF44C2CA6B3B18870861CCF"/>
              </w:placeholder>
            </w:sdtPr>
            <w:sdtContent>
              <w:fldSimple w:instr=" DOCPROPERTY  &quot;Date version&quot;  \* MERGEFORMAT ">
                <w:r w:rsidR="00684BAB" w:rsidRPr="00684BAB">
                  <w:rPr>
                    <w:szCs w:val="18"/>
                  </w:rPr>
                  <w:t xml:space="preserve">Mar. 12, </w:t>
                </w:r>
                <w:r w:rsidR="00684BAB">
                  <w:t>12</w:t>
                </w:r>
              </w:fldSimple>
            </w:sdtContent>
          </w:sdt>
        </w:p>
      </w:tc>
      <w:tc>
        <w:tcPr>
          <w:tcW w:w="1040" w:type="dxa"/>
        </w:tcPr>
        <w:p w:rsidR="00C96674" w:rsidRPr="00594FFC" w:rsidRDefault="00824CB0" w:rsidP="005F5D94">
          <w:pPr>
            <w:pStyle w:val="En-tte"/>
            <w:jc w:val="right"/>
            <w:rPr>
              <w:szCs w:val="18"/>
            </w:rPr>
          </w:pPr>
          <w:r w:rsidRPr="00824C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5.95pt;margin-top:12.45pt;width:40.5pt;height:15pt;z-index:251660800;mso-position-horizontal-relative:text;mso-position-vertical-relative:text">
                <v:imagedata r:id="rId1" o:title=""/>
              </v:shape>
              <o:OLEObject Type="Embed" ProgID="PBrush" ShapeID="_x0000_s2053" DrawAspect="Content" ObjectID="_1393254033" r:id="rId2"/>
            </w:pict>
          </w:r>
          <w:r w:rsidR="00C96674" w:rsidRPr="00594FFC">
            <w:t>i.</w:t>
          </w:r>
          <w:r w:rsidRPr="00594FFC">
            <w:rPr>
              <w:rStyle w:val="Numrodepage"/>
            </w:rPr>
            <w:fldChar w:fldCharType="begin"/>
          </w:r>
          <w:r w:rsidR="00C96674" w:rsidRPr="00594FFC">
            <w:rPr>
              <w:rStyle w:val="Numrodepage"/>
            </w:rPr>
            <w:instrText xml:space="preserve"> PAGE </w:instrText>
          </w:r>
          <w:r w:rsidRPr="00594FFC">
            <w:rPr>
              <w:rStyle w:val="Numrodepage"/>
            </w:rPr>
            <w:fldChar w:fldCharType="separate"/>
          </w:r>
          <w:r w:rsidR="00C404F5">
            <w:rPr>
              <w:rStyle w:val="Numrodepage"/>
              <w:noProof/>
            </w:rPr>
            <w:t>5</w:t>
          </w:r>
          <w:r w:rsidRPr="00594FFC">
            <w:rPr>
              <w:rStyle w:val="Numrodepage"/>
            </w:rPr>
            <w:fldChar w:fldCharType="end"/>
          </w:r>
          <w:r w:rsidR="00C96674" w:rsidRPr="00594FFC">
            <w:rPr>
              <w:szCs w:val="18"/>
            </w:rPr>
            <w:t xml:space="preserve"> </w:t>
          </w:r>
        </w:p>
      </w:tc>
    </w:tr>
  </w:tbl>
  <w:p w:rsidR="00C96674" w:rsidRPr="00594FFC" w:rsidRDefault="00C96674" w:rsidP="005F5D9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674" w:rsidRDefault="00C9667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2235"/>
      <w:gridCol w:w="3260"/>
      <w:gridCol w:w="992"/>
      <w:gridCol w:w="1701"/>
      <w:gridCol w:w="1040"/>
    </w:tblGrid>
    <w:tr w:rsidR="00C96674" w:rsidRPr="00BC09B4" w:rsidTr="009720A1">
      <w:trPr>
        <w:cantSplit/>
        <w:trHeight w:hRule="exact" w:val="444"/>
      </w:trPr>
      <w:sdt>
        <w:sdtPr>
          <w:alias w:val="Titre "/>
          <w:tag w:val="Titre "/>
          <w:id w:val="19252190"/>
          <w:lock w:val="sdtLocked"/>
          <w:placeholder>
            <w:docPart w:val="B540AD1909604A198ECEC3646F806416"/>
          </w:placeholder>
          <w:dataBinding w:prefixMappings="xmlns:ns0='http://purl.org/dc/elements/1.1/' xmlns:ns1='http://schemas.openxmlformats.org/package/2006/metadata/core-properties' " w:xpath="/ns1:coreProperties[1]/ns0:title[1]" w:storeItemID="{6C3C8BC8-F283-45AE-878A-BAB7291924A1}"/>
          <w:text/>
        </w:sdtPr>
        <w:sdtContent>
          <w:tc>
            <w:tcPr>
              <w:tcW w:w="9228" w:type="dxa"/>
              <w:gridSpan w:val="5"/>
            </w:tcPr>
            <w:p w:rsidR="00C96674" w:rsidRPr="00BC09B4" w:rsidRDefault="00C96674" w:rsidP="009720A1">
              <w:pPr>
                <w:pStyle w:val="En-tte"/>
                <w:jc w:val="center"/>
              </w:pPr>
              <w:r>
                <w:rPr>
                  <w:lang w:val="fr-FR"/>
                </w:rPr>
                <w:t>Validation Report: WP2200 Orbit Calculation</w:t>
              </w:r>
            </w:p>
          </w:tc>
        </w:sdtContent>
      </w:sdt>
    </w:tr>
    <w:tr w:rsidR="00C96674" w:rsidRPr="005C7424" w:rsidTr="009720A1">
      <w:trPr>
        <w:cantSplit/>
        <w:trHeight w:hRule="exact" w:val="550"/>
      </w:trPr>
      <w:sdt>
        <w:sdtPr>
          <w:rPr>
            <w:szCs w:val="18"/>
          </w:rPr>
          <w:id w:val="19252191"/>
          <w:lock w:val="sdtLocked"/>
          <w:placeholder>
            <w:docPart w:val="DD5864C23D3049AD88489F64BBDCE806"/>
          </w:placeholder>
        </w:sdtPr>
        <w:sdtContent>
          <w:tc>
            <w:tcPr>
              <w:tcW w:w="2235" w:type="dxa"/>
            </w:tcPr>
            <w:p w:rsidR="00C96674" w:rsidRPr="00A76CDD" w:rsidRDefault="00824CB0" w:rsidP="009720A1">
              <w:pPr>
                <w:pStyle w:val="En-tte"/>
                <w:rPr>
                  <w:szCs w:val="18"/>
                  <w:lang w:val="en-US"/>
                </w:rPr>
              </w:pPr>
              <w:fldSimple w:instr=" DOCPROPERTY  Référence  \* MERGEFORMAT ">
                <w:r w:rsidR="00684BAB" w:rsidRPr="00684BAB">
                  <w:rPr>
                    <w:szCs w:val="18"/>
                  </w:rPr>
                  <w:t>CLS-DOS-NT-12-52</w:t>
                </w:r>
              </w:fldSimple>
            </w:p>
          </w:tc>
        </w:sdtContent>
      </w:sdt>
      <w:sdt>
        <w:sdtPr>
          <w:rPr>
            <w:szCs w:val="18"/>
          </w:rPr>
          <w:id w:val="19252192"/>
          <w:lock w:val="sdtLocked"/>
          <w:placeholder>
            <w:docPart w:val="DD5864C23D3049AD88489F64BBDCE806"/>
          </w:placeholder>
        </w:sdtPr>
        <w:sdtContent>
          <w:tc>
            <w:tcPr>
              <w:tcW w:w="3260" w:type="dxa"/>
            </w:tcPr>
            <w:p w:rsidR="00C96674" w:rsidRPr="005C7424" w:rsidRDefault="00824CB0" w:rsidP="009720A1">
              <w:pPr>
                <w:pStyle w:val="En-tte"/>
                <w:rPr>
                  <w:szCs w:val="18"/>
                </w:rPr>
              </w:pPr>
              <w:fldSimple w:instr=" DOCPROPERTY  Nomenclature  \* MERGEFORMAT ">
                <w:r w:rsidR="00684BAB" w:rsidRPr="00684BAB">
                  <w:rPr>
                    <w:szCs w:val="18"/>
                  </w:rPr>
                  <w:t>SLCCI-VR-xxx</w:t>
                </w:r>
              </w:fldSimple>
            </w:p>
          </w:tc>
        </w:sdtContent>
      </w:sdt>
      <w:tc>
        <w:tcPr>
          <w:tcW w:w="992" w:type="dxa"/>
        </w:tcPr>
        <w:p w:rsidR="00C96674" w:rsidRPr="005C7424" w:rsidRDefault="00C96674" w:rsidP="00CF4489">
          <w:pPr>
            <w:pStyle w:val="En-tte"/>
            <w:rPr>
              <w:szCs w:val="18"/>
            </w:rPr>
          </w:pPr>
          <w:r w:rsidRPr="005C7424">
            <w:rPr>
              <w:szCs w:val="18"/>
            </w:rPr>
            <w:t>V</w:t>
          </w:r>
          <w:r>
            <w:rPr>
              <w:szCs w:val="18"/>
            </w:rPr>
            <w:t xml:space="preserve"> </w:t>
          </w:r>
          <w:sdt>
            <w:sdtPr>
              <w:rPr>
                <w:szCs w:val="18"/>
              </w:rPr>
              <w:id w:val="19252193"/>
              <w:lock w:val="sdtLocked"/>
              <w:placeholder>
                <w:docPart w:val="DD5864C23D3049AD88489F64BBDCE806"/>
              </w:placeholder>
            </w:sdtPr>
            <w:sdtContent>
              <w:fldSimple w:instr=" DOCPROPERTY  &quot;Indice édition&quot;  \* MERGEFORMAT ">
                <w:r w:rsidR="00684BAB" w:rsidRPr="00684BAB">
                  <w:rPr>
                    <w:szCs w:val="18"/>
                  </w:rPr>
                  <w:t>1</w:t>
                </w:r>
              </w:fldSimple>
            </w:sdtContent>
          </w:sdt>
          <w:r w:rsidRPr="00594FFC">
            <w:rPr>
              <w:szCs w:val="18"/>
            </w:rPr>
            <w:t>.</w:t>
          </w:r>
          <w:sdt>
            <w:sdtPr>
              <w:rPr>
                <w:szCs w:val="18"/>
              </w:rPr>
              <w:id w:val="19252194"/>
              <w:lock w:val="sdtLocked"/>
              <w:placeholder>
                <w:docPart w:val="DD5864C23D3049AD88489F64BBDCE806"/>
              </w:placeholder>
            </w:sdtPr>
            <w:sdtContent>
              <w:fldSimple w:instr=" DOCPROPERTY  &quot;Indice révision&quot;  \* MERGEFORMAT ">
                <w:r w:rsidR="00684BAB" w:rsidRPr="00684BAB">
                  <w:rPr>
                    <w:szCs w:val="18"/>
                  </w:rPr>
                  <w:t>1</w:t>
                </w:r>
              </w:fldSimple>
            </w:sdtContent>
          </w:sdt>
        </w:p>
      </w:tc>
      <w:tc>
        <w:tcPr>
          <w:tcW w:w="1701" w:type="dxa"/>
        </w:tcPr>
        <w:p w:rsidR="00C96674" w:rsidRPr="005C7424" w:rsidRDefault="00824CB0" w:rsidP="009720A1">
          <w:pPr>
            <w:pStyle w:val="En-tte"/>
            <w:rPr>
              <w:szCs w:val="18"/>
            </w:rPr>
          </w:pPr>
          <w:sdt>
            <w:sdtPr>
              <w:rPr>
                <w:szCs w:val="18"/>
              </w:rPr>
              <w:id w:val="19252195"/>
              <w:lock w:val="sdtLocked"/>
              <w:placeholder>
                <w:docPart w:val="DD5864C23D3049AD88489F64BBDCE806"/>
              </w:placeholder>
            </w:sdtPr>
            <w:sdtContent>
              <w:fldSimple w:instr=" DOCPROPERTY  &quot;Date version&quot;  \* MERGEFORMAT ">
                <w:r w:rsidR="00684BAB" w:rsidRPr="00684BAB">
                  <w:rPr>
                    <w:szCs w:val="18"/>
                  </w:rPr>
                  <w:t xml:space="preserve">Mar. 12, </w:t>
                </w:r>
                <w:r w:rsidR="00684BAB">
                  <w:t>12</w:t>
                </w:r>
              </w:fldSimple>
            </w:sdtContent>
          </w:sdt>
        </w:p>
      </w:tc>
      <w:tc>
        <w:tcPr>
          <w:tcW w:w="1040" w:type="dxa"/>
        </w:tcPr>
        <w:p w:rsidR="00C96674" w:rsidRPr="005C7424" w:rsidRDefault="00824CB0" w:rsidP="009720A1">
          <w:pPr>
            <w:pStyle w:val="En-tte"/>
            <w:jc w:val="right"/>
            <w:rPr>
              <w:szCs w:val="18"/>
            </w:rPr>
          </w:pPr>
          <w:r w:rsidRPr="00824C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5.95pt;margin-top:12.45pt;width:40.5pt;height:15pt;z-index:251662848;mso-position-horizontal-relative:text;mso-position-vertical-relative:text">
                <v:imagedata r:id="rId1" o:title=""/>
              </v:shape>
              <o:OLEObject Type="Embed" ProgID="PBrush" ShapeID="_x0000_s2055" DrawAspect="Content" ObjectID="_1393254034" r:id="rId2"/>
            </w:pict>
          </w:r>
          <w:r w:rsidRPr="005C7424">
            <w:rPr>
              <w:rStyle w:val="Numrodepage"/>
            </w:rPr>
            <w:fldChar w:fldCharType="begin"/>
          </w:r>
          <w:r w:rsidR="00C96674" w:rsidRPr="005C7424">
            <w:rPr>
              <w:rStyle w:val="Numrodepage"/>
            </w:rPr>
            <w:instrText xml:space="preserve"> PAGE </w:instrText>
          </w:r>
          <w:r w:rsidRPr="005C7424">
            <w:rPr>
              <w:rStyle w:val="Numrodepage"/>
            </w:rPr>
            <w:fldChar w:fldCharType="separate"/>
          </w:r>
          <w:r w:rsidR="00C404F5">
            <w:rPr>
              <w:rStyle w:val="Numrodepage"/>
              <w:noProof/>
            </w:rPr>
            <w:t>18</w:t>
          </w:r>
          <w:r w:rsidRPr="005C7424">
            <w:rPr>
              <w:rStyle w:val="Numrodepage"/>
            </w:rPr>
            <w:fldChar w:fldCharType="end"/>
          </w:r>
          <w:r w:rsidR="00C96674" w:rsidRPr="005C7424">
            <w:rPr>
              <w:szCs w:val="18"/>
            </w:rPr>
            <w:t xml:space="preserve"> </w:t>
          </w:r>
        </w:p>
      </w:tc>
    </w:tr>
  </w:tbl>
  <w:p w:rsidR="00C96674" w:rsidRPr="009720A1" w:rsidRDefault="00C96674" w:rsidP="009720A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021"/>
    <w:multiLevelType w:val="hybridMultilevel"/>
    <w:tmpl w:val="D0443EEE"/>
    <w:lvl w:ilvl="0" w:tplc="17F46428">
      <w:start w:val="1"/>
      <w:numFmt w:val="bullet"/>
      <w:lvlText w:val="-"/>
      <w:lvlJc w:val="left"/>
      <w:pPr>
        <w:ind w:left="720" w:hanging="360"/>
      </w:pPr>
      <w:rPr>
        <w:rFonts w:ascii="Trebuchet MS" w:eastAsiaTheme="minorHAnsi"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533987"/>
    <w:multiLevelType w:val="hybridMultilevel"/>
    <w:tmpl w:val="74067CF8"/>
    <w:lvl w:ilvl="0" w:tplc="903833E6">
      <w:start w:val="1"/>
      <w:numFmt w:val="bullet"/>
      <w:lvlText w:val="‒"/>
      <w:lvlJc w:val="left"/>
      <w:pPr>
        <w:ind w:left="720" w:hanging="360"/>
      </w:pPr>
      <w:rPr>
        <w:rFonts w:ascii="Helvetica" w:hAnsi="Helvetica" w:hint="default"/>
        <w:b/>
        <w:i w:val="0"/>
      </w:rPr>
    </w:lvl>
    <w:lvl w:ilvl="1" w:tplc="903833E6">
      <w:start w:val="1"/>
      <w:numFmt w:val="bullet"/>
      <w:lvlText w:val="‒"/>
      <w:lvlJc w:val="left"/>
      <w:pPr>
        <w:ind w:left="1440" w:hanging="360"/>
      </w:pPr>
      <w:rPr>
        <w:rFonts w:ascii="Helvetica" w:hAnsi="Helvetica"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9B44D9"/>
    <w:multiLevelType w:val="multilevel"/>
    <w:tmpl w:val="0780030E"/>
    <w:lvl w:ilvl="0">
      <w:start w:val="1"/>
      <w:numFmt w:val="upperLetter"/>
      <w:suff w:val="space"/>
      <w:lvlText w:val="Appendix %1 -"/>
      <w:lvlJc w:val="left"/>
      <w:pPr>
        <w:ind w:left="0" w:firstLine="0"/>
      </w:pPr>
      <w:rPr>
        <w:rFonts w:hint="default"/>
      </w:rPr>
    </w:lvl>
    <w:lvl w:ilvl="1">
      <w:start w:val="1"/>
      <w:numFmt w:val="decimal"/>
      <w:suff w:val="nothing"/>
      <w:lvlText w:val="Annexe %1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C1E0169"/>
    <w:multiLevelType w:val="hybridMultilevel"/>
    <w:tmpl w:val="E03E65D6"/>
    <w:lvl w:ilvl="0" w:tplc="47BA0C5E">
      <w:start w:val="13"/>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3F0A1F"/>
    <w:multiLevelType w:val="hybridMultilevel"/>
    <w:tmpl w:val="07909C24"/>
    <w:lvl w:ilvl="0" w:tplc="903833E6">
      <w:start w:val="1"/>
      <w:numFmt w:val="bullet"/>
      <w:lvlText w:val="‒"/>
      <w:lvlJc w:val="left"/>
      <w:pPr>
        <w:ind w:left="720" w:hanging="360"/>
      </w:pPr>
      <w:rPr>
        <w:rFonts w:ascii="Helvetica" w:hAnsi="Helvetic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D1A40F8"/>
    <w:multiLevelType w:val="hybridMultilevel"/>
    <w:tmpl w:val="6264ED84"/>
    <w:lvl w:ilvl="0" w:tplc="1E8E85B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DC6928"/>
    <w:multiLevelType w:val="hybridMultilevel"/>
    <w:tmpl w:val="DFFA049E"/>
    <w:lvl w:ilvl="0" w:tplc="903833E6">
      <w:start w:val="1"/>
      <w:numFmt w:val="bullet"/>
      <w:lvlText w:val="‒"/>
      <w:lvlJc w:val="left"/>
      <w:pPr>
        <w:ind w:left="720" w:hanging="360"/>
      </w:pPr>
      <w:rPr>
        <w:rFonts w:ascii="Helvetica" w:hAnsi="Helvetic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0A3DD4"/>
    <w:multiLevelType w:val="hybridMultilevel"/>
    <w:tmpl w:val="9B604CF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F060D07"/>
    <w:multiLevelType w:val="multilevel"/>
    <w:tmpl w:val="5C0A77C8"/>
    <w:lvl w:ilvl="0">
      <w:start w:val="1"/>
      <w:numFmt w:val="decimal"/>
      <w:pStyle w:val="Titre1"/>
      <w:suff w:val="space"/>
      <w:lvlText w:val="%1."/>
      <w:lvlJc w:val="left"/>
      <w:pPr>
        <w:ind w:left="360" w:hanging="360"/>
      </w:pPr>
    </w:lvl>
    <w:lvl w:ilvl="1">
      <w:start w:val="1"/>
      <w:numFmt w:val="decimal"/>
      <w:pStyle w:val="Titre2"/>
      <w:suff w:val="space"/>
      <w:lvlText w:val="%1.%2."/>
      <w:lvlJc w:val="left"/>
      <w:pPr>
        <w:ind w:left="2268" w:firstLine="0"/>
      </w:pPr>
    </w:lvl>
    <w:lvl w:ilvl="2">
      <w:start w:val="1"/>
      <w:numFmt w:val="decimal"/>
      <w:pStyle w:val="Titre3"/>
      <w:suff w:val="space"/>
      <w:lvlText w:val="%1.%2.%3."/>
      <w:lvlJc w:val="left"/>
      <w:pPr>
        <w:ind w:left="1843" w:firstLine="0"/>
      </w:pPr>
    </w:lvl>
    <w:lvl w:ilvl="3">
      <w:start w:val="1"/>
      <w:numFmt w:val="decimal"/>
      <w:pStyle w:val="Titre4"/>
      <w:suff w:val="space"/>
      <w:lvlText w:val="%1.%2.%3.%4."/>
      <w:lvlJc w:val="left"/>
      <w:pPr>
        <w:ind w:left="0" w:firstLine="0"/>
      </w:pPr>
    </w:lvl>
    <w:lvl w:ilvl="4">
      <w:start w:val="1"/>
      <w:numFmt w:val="decimal"/>
      <w:pStyle w:val="Titre5"/>
      <w:suff w:val="space"/>
      <w:lvlText w:val="%1.%2.%3.%4.%5."/>
      <w:lvlJc w:val="left"/>
      <w:pPr>
        <w:ind w:left="0" w:firstLine="0"/>
      </w:pPr>
    </w:lvl>
    <w:lvl w:ilvl="5">
      <w:start w:val="1"/>
      <w:numFmt w:val="decimal"/>
      <w:pStyle w:val="Titre6"/>
      <w:suff w:val="space"/>
      <w:lvlText w:val="%1.%2.%3.%4.%5.%6."/>
      <w:lvlJc w:val="left"/>
      <w:pPr>
        <w:ind w:left="0" w:firstLine="0"/>
      </w:pPr>
    </w:lvl>
    <w:lvl w:ilvl="6">
      <w:start w:val="1"/>
      <w:numFmt w:val="decimal"/>
      <w:pStyle w:val="Titre7"/>
      <w:suff w:val="space"/>
      <w:lvlText w:val="%1.%2.%3.%4.%5.%6.%7."/>
      <w:lvlJc w:val="left"/>
      <w:pPr>
        <w:ind w:left="0" w:firstLine="0"/>
      </w:pPr>
    </w:lvl>
    <w:lvl w:ilvl="7">
      <w:start w:val="1"/>
      <w:numFmt w:val="decimal"/>
      <w:pStyle w:val="Titre8"/>
      <w:lvlText w:val="%1.%2.%3.%4.%5.%6.%7.%8."/>
      <w:lvlJc w:val="left"/>
      <w:pPr>
        <w:tabs>
          <w:tab w:val="num" w:pos="2160"/>
        </w:tabs>
        <w:ind w:left="0" w:firstLine="0"/>
      </w:pPr>
    </w:lvl>
    <w:lvl w:ilvl="8">
      <w:start w:val="1"/>
      <w:numFmt w:val="decimal"/>
      <w:pStyle w:val="Titre9"/>
      <w:lvlText w:val="%1.%2.%3.%4.%5.%6.%7.%8.%9."/>
      <w:lvlJc w:val="left"/>
      <w:pPr>
        <w:tabs>
          <w:tab w:val="num" w:pos="2520"/>
        </w:tabs>
        <w:ind w:left="0" w:firstLine="0"/>
      </w:pPr>
    </w:lvl>
  </w:abstractNum>
  <w:abstractNum w:abstractNumId="9">
    <w:nsid w:val="10E83E40"/>
    <w:multiLevelType w:val="multilevel"/>
    <w:tmpl w:val="270A1116"/>
    <w:lvl w:ilvl="0">
      <w:start w:val="1"/>
      <w:numFmt w:val="upperLetter"/>
      <w:suff w:val="space"/>
      <w:lvlText w:val="ANNEXE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121A2A8D"/>
    <w:multiLevelType w:val="hybridMultilevel"/>
    <w:tmpl w:val="25D60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2E879E7"/>
    <w:multiLevelType w:val="hybridMultilevel"/>
    <w:tmpl w:val="F894E918"/>
    <w:lvl w:ilvl="0" w:tplc="65D4F0A8">
      <w:start w:val="13"/>
      <w:numFmt w:val="bullet"/>
      <w:lvlText w:val="-"/>
      <w:lvlJc w:val="left"/>
      <w:pPr>
        <w:ind w:left="720" w:hanging="360"/>
      </w:pPr>
      <w:rPr>
        <w:rFonts w:ascii="Trebuchet MS" w:eastAsiaTheme="minorHAnsi"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70E2CCD"/>
    <w:multiLevelType w:val="hybridMultilevel"/>
    <w:tmpl w:val="0BC026B6"/>
    <w:lvl w:ilvl="0" w:tplc="487ABD1A">
      <w:start w:val="10"/>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94063C3"/>
    <w:multiLevelType w:val="hybridMultilevel"/>
    <w:tmpl w:val="F06603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655506"/>
    <w:multiLevelType w:val="multilevel"/>
    <w:tmpl w:val="139477A4"/>
    <w:styleLink w:val="Style1"/>
    <w:lvl w:ilvl="0">
      <w:start w:val="1"/>
      <w:numFmt w:val="upperLetter"/>
      <w:pStyle w:val="Annexe1"/>
      <w:suff w:val="space"/>
      <w:lvlText w:val="Appendix %1 -"/>
      <w:lvlJc w:val="left"/>
      <w:pPr>
        <w:ind w:left="0" w:firstLine="0"/>
      </w:pPr>
      <w:rPr>
        <w:rFonts w:hint="default"/>
      </w:rPr>
    </w:lvl>
    <w:lvl w:ilvl="1">
      <w:start w:val="1"/>
      <w:numFmt w:val="decimal"/>
      <w:suff w:val="nothing"/>
      <w:lvlText w:val="Appendix %1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1D1203F9"/>
    <w:multiLevelType w:val="hybridMultilevel"/>
    <w:tmpl w:val="197276BC"/>
    <w:lvl w:ilvl="0" w:tplc="903833E6">
      <w:start w:val="1"/>
      <w:numFmt w:val="bullet"/>
      <w:lvlText w:val="‒"/>
      <w:lvlJc w:val="left"/>
      <w:pPr>
        <w:ind w:left="720" w:hanging="360"/>
      </w:pPr>
      <w:rPr>
        <w:rFonts w:ascii="Helvetica" w:hAnsi="Helvetica" w:hint="default"/>
        <w:b/>
        <w:i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E6A0A3D"/>
    <w:multiLevelType w:val="multilevel"/>
    <w:tmpl w:val="139477A4"/>
    <w:numStyleLink w:val="Style1"/>
  </w:abstractNum>
  <w:abstractNum w:abstractNumId="17">
    <w:nsid w:val="22C636D5"/>
    <w:multiLevelType w:val="hybridMultilevel"/>
    <w:tmpl w:val="7C52B558"/>
    <w:lvl w:ilvl="0" w:tplc="400A21B4">
      <w:start w:val="10"/>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50B61E3"/>
    <w:multiLevelType w:val="multilevel"/>
    <w:tmpl w:val="139477A4"/>
    <w:numStyleLink w:val="Style1"/>
  </w:abstractNum>
  <w:abstractNum w:abstractNumId="19">
    <w:nsid w:val="26DA2D76"/>
    <w:multiLevelType w:val="multilevel"/>
    <w:tmpl w:val="9E14DED2"/>
    <w:lvl w:ilvl="0">
      <w:start w:val="1"/>
      <w:numFmt w:val="upperLetter"/>
      <w:suff w:val="space"/>
      <w:lvlText w:val="Annexe %1 -"/>
      <w:lvlJc w:val="left"/>
      <w:pPr>
        <w:ind w:left="0" w:firstLine="0"/>
      </w:pPr>
      <w:rPr>
        <w:rFonts w:hint="default"/>
      </w:rPr>
    </w:lvl>
    <w:lvl w:ilvl="1">
      <w:start w:val="1"/>
      <w:numFmt w:val="decimal"/>
      <w:suff w:val="nothing"/>
      <w:lvlText w:val="Annexe %1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nsid w:val="2C2C5580"/>
    <w:multiLevelType w:val="hybridMultilevel"/>
    <w:tmpl w:val="845C33BC"/>
    <w:lvl w:ilvl="0" w:tplc="2C367D90">
      <w:start w:val="13"/>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9610208"/>
    <w:multiLevelType w:val="hybridMultilevel"/>
    <w:tmpl w:val="448072A4"/>
    <w:lvl w:ilvl="0" w:tplc="903833E6">
      <w:start w:val="1"/>
      <w:numFmt w:val="bullet"/>
      <w:lvlText w:val="‒"/>
      <w:lvlJc w:val="left"/>
      <w:pPr>
        <w:ind w:left="720" w:hanging="360"/>
      </w:pPr>
      <w:rPr>
        <w:rFonts w:ascii="Helvetica" w:hAnsi="Helvetic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D483F7A"/>
    <w:multiLevelType w:val="hybridMultilevel"/>
    <w:tmpl w:val="FF68E620"/>
    <w:lvl w:ilvl="0" w:tplc="903833E6">
      <w:start w:val="1"/>
      <w:numFmt w:val="bullet"/>
      <w:lvlText w:val="‒"/>
      <w:lvlJc w:val="left"/>
      <w:pPr>
        <w:ind w:left="720" w:hanging="360"/>
      </w:pPr>
      <w:rPr>
        <w:rFonts w:ascii="Helvetica" w:hAnsi="Helvetica" w:hint="default"/>
        <w:b/>
        <w:i w:val="0"/>
      </w:rPr>
    </w:lvl>
    <w:lvl w:ilvl="1" w:tplc="903833E6">
      <w:start w:val="1"/>
      <w:numFmt w:val="bullet"/>
      <w:lvlText w:val="‒"/>
      <w:lvlJc w:val="left"/>
      <w:pPr>
        <w:ind w:left="1440" w:hanging="360"/>
      </w:pPr>
      <w:rPr>
        <w:rFonts w:ascii="Helvetica" w:hAnsi="Helvetica"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F8F11FD"/>
    <w:multiLevelType w:val="hybridMultilevel"/>
    <w:tmpl w:val="84FAF29A"/>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4">
    <w:nsid w:val="40F82813"/>
    <w:multiLevelType w:val="hybridMultilevel"/>
    <w:tmpl w:val="BACA7CB8"/>
    <w:lvl w:ilvl="0" w:tplc="903833E6">
      <w:start w:val="1"/>
      <w:numFmt w:val="bullet"/>
      <w:lvlText w:val="‒"/>
      <w:lvlJc w:val="left"/>
      <w:pPr>
        <w:ind w:left="720" w:hanging="360"/>
      </w:pPr>
      <w:rPr>
        <w:rFonts w:ascii="Helvetica" w:hAnsi="Helvetic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4482EAC"/>
    <w:multiLevelType w:val="hybridMultilevel"/>
    <w:tmpl w:val="7CC8A8EA"/>
    <w:lvl w:ilvl="0" w:tplc="82A8F6D4">
      <w:start w:val="1"/>
      <w:numFmt w:val="bullet"/>
      <w:pStyle w:val="RET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3356FC8"/>
    <w:multiLevelType w:val="hybridMultilevel"/>
    <w:tmpl w:val="A8C889FC"/>
    <w:lvl w:ilvl="0" w:tplc="57969C5A">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5101BA"/>
    <w:multiLevelType w:val="hybridMultilevel"/>
    <w:tmpl w:val="BE6CE7F0"/>
    <w:lvl w:ilvl="0" w:tplc="4F504948">
      <w:start w:val="10"/>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0086D96"/>
    <w:multiLevelType w:val="hybridMultilevel"/>
    <w:tmpl w:val="A37EB1EE"/>
    <w:lvl w:ilvl="0" w:tplc="903833E6">
      <w:start w:val="1"/>
      <w:numFmt w:val="bullet"/>
      <w:lvlText w:val="‒"/>
      <w:lvlJc w:val="left"/>
      <w:pPr>
        <w:ind w:left="720" w:hanging="360"/>
      </w:pPr>
      <w:rPr>
        <w:rFonts w:ascii="Helvetica" w:hAnsi="Helvetica"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3D63695"/>
    <w:multiLevelType w:val="hybridMultilevel"/>
    <w:tmpl w:val="865296B8"/>
    <w:lvl w:ilvl="0" w:tplc="903833E6">
      <w:start w:val="1"/>
      <w:numFmt w:val="bullet"/>
      <w:lvlText w:val="‒"/>
      <w:lvlJc w:val="left"/>
      <w:pPr>
        <w:ind w:left="720" w:hanging="360"/>
      </w:pPr>
      <w:rPr>
        <w:rFonts w:ascii="Helvetica" w:hAnsi="Helvetica" w:hint="default"/>
        <w:b/>
        <w:i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B04496"/>
    <w:multiLevelType w:val="hybridMultilevel"/>
    <w:tmpl w:val="6A26C8EE"/>
    <w:lvl w:ilvl="0" w:tplc="16ECBB8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6CC4119"/>
    <w:multiLevelType w:val="hybridMultilevel"/>
    <w:tmpl w:val="51AEE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C2A3528"/>
    <w:multiLevelType w:val="hybridMultilevel"/>
    <w:tmpl w:val="99C0FE4E"/>
    <w:lvl w:ilvl="0" w:tplc="73A609F0">
      <w:start w:val="13"/>
      <w:numFmt w:val="bullet"/>
      <w:lvlText w:val=""/>
      <w:lvlJc w:val="left"/>
      <w:pPr>
        <w:ind w:left="1080" w:hanging="360"/>
      </w:pPr>
      <w:rPr>
        <w:rFonts w:ascii="Wingdings" w:eastAsiaTheme="minorHAnsi"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7ECE0708"/>
    <w:multiLevelType w:val="hybridMultilevel"/>
    <w:tmpl w:val="7D28EC5A"/>
    <w:lvl w:ilvl="0" w:tplc="8CCC0420">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2"/>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9"/>
  </w:num>
  <w:num w:numId="13">
    <w:abstractNumId w:val="19"/>
  </w:num>
  <w:num w:numId="14">
    <w:abstractNumId w:val="14"/>
  </w:num>
  <w:num w:numId="15">
    <w:abstractNumId w:val="18"/>
  </w:num>
  <w:num w:numId="16">
    <w:abstractNumId w:val="16"/>
    <w:lvlOverride w:ilvl="0">
      <w:lvl w:ilvl="0">
        <w:start w:val="1"/>
        <w:numFmt w:val="upperLetter"/>
        <w:pStyle w:val="Annexe1"/>
        <w:suff w:val="space"/>
        <w:lvlText w:val="Appendix %1 -"/>
        <w:lvlJc w:val="left"/>
        <w:pPr>
          <w:ind w:left="3828"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 w:numId="17">
    <w:abstractNumId w:val="13"/>
  </w:num>
  <w:num w:numId="18">
    <w:abstractNumId w:val="7"/>
  </w:num>
  <w:num w:numId="19">
    <w:abstractNumId w:val="24"/>
  </w:num>
  <w:num w:numId="20">
    <w:abstractNumId w:val="0"/>
  </w:num>
  <w:num w:numId="21">
    <w:abstractNumId w:val="21"/>
  </w:num>
  <w:num w:numId="22">
    <w:abstractNumId w:val="4"/>
  </w:num>
  <w:num w:numId="23">
    <w:abstractNumId w:val="12"/>
  </w:num>
  <w:num w:numId="24">
    <w:abstractNumId w:val="17"/>
  </w:num>
  <w:num w:numId="25">
    <w:abstractNumId w:val="27"/>
  </w:num>
  <w:num w:numId="26">
    <w:abstractNumId w:val="10"/>
  </w:num>
  <w:num w:numId="27">
    <w:abstractNumId w:val="15"/>
  </w:num>
  <w:num w:numId="28">
    <w:abstractNumId w:val="1"/>
  </w:num>
  <w:num w:numId="29">
    <w:abstractNumId w:val="29"/>
  </w:num>
  <w:num w:numId="30">
    <w:abstractNumId w:val="22"/>
  </w:num>
  <w:num w:numId="31">
    <w:abstractNumId w:val="25"/>
  </w:num>
  <w:num w:numId="32">
    <w:abstractNumId w:val="28"/>
  </w:num>
  <w:num w:numId="33">
    <w:abstractNumId w:val="6"/>
  </w:num>
  <w:num w:numId="34">
    <w:abstractNumId w:val="23"/>
  </w:num>
  <w:num w:numId="35">
    <w:abstractNumId w:val="26"/>
  </w:num>
  <w:num w:numId="36">
    <w:abstractNumId w:val="31"/>
  </w:num>
  <w:num w:numId="37">
    <w:abstractNumId w:val="11"/>
  </w:num>
  <w:num w:numId="38">
    <w:abstractNumId w:val="20"/>
  </w:num>
  <w:num w:numId="39">
    <w:abstractNumId w:val="32"/>
  </w:num>
  <w:num w:numId="40">
    <w:abstractNumId w:val="3"/>
  </w:num>
  <w:num w:numId="41">
    <w:abstractNumId w:val="30"/>
  </w:num>
  <w:num w:numId="42">
    <w:abstractNumId w:val="33"/>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attachedTemplate r:id="rId1"/>
  <w:stylePaneFormatFilter w:val="3801"/>
  <w:defaultTabStop w:val="708"/>
  <w:hyphenationZone w:val="425"/>
  <w:characterSpacingControl w:val="doNotCompress"/>
  <w:hdrShapeDefaults>
    <o:shapedefaults v:ext="edit" spidmax="2064">
      <o:colormenu v:ext="edit" fillcolor="none [1942]"/>
    </o:shapedefaults>
    <o:shapelayout v:ext="edit">
      <o:idmap v:ext="edit" data="2"/>
    </o:shapelayout>
  </w:hdrShapeDefaults>
  <w:footnotePr>
    <w:footnote w:id="-1"/>
    <w:footnote w:id="0"/>
  </w:footnotePr>
  <w:endnotePr>
    <w:endnote w:id="-1"/>
    <w:endnote w:id="0"/>
  </w:endnotePr>
  <w:compat/>
  <w:rsids>
    <w:rsidRoot w:val="00A76CDD"/>
    <w:rsid w:val="00000A64"/>
    <w:rsid w:val="0000136C"/>
    <w:rsid w:val="00004274"/>
    <w:rsid w:val="00004A38"/>
    <w:rsid w:val="0001002E"/>
    <w:rsid w:val="000116E6"/>
    <w:rsid w:val="00014CE6"/>
    <w:rsid w:val="00022476"/>
    <w:rsid w:val="00022939"/>
    <w:rsid w:val="00024E96"/>
    <w:rsid w:val="0002686F"/>
    <w:rsid w:val="000332BB"/>
    <w:rsid w:val="00034807"/>
    <w:rsid w:val="00036360"/>
    <w:rsid w:val="00036587"/>
    <w:rsid w:val="00037498"/>
    <w:rsid w:val="00041C86"/>
    <w:rsid w:val="0004542B"/>
    <w:rsid w:val="000456F3"/>
    <w:rsid w:val="00046D3C"/>
    <w:rsid w:val="00050099"/>
    <w:rsid w:val="00051AF5"/>
    <w:rsid w:val="00073223"/>
    <w:rsid w:val="00074E22"/>
    <w:rsid w:val="00075830"/>
    <w:rsid w:val="000805CD"/>
    <w:rsid w:val="00080CA5"/>
    <w:rsid w:val="00081F51"/>
    <w:rsid w:val="00083F43"/>
    <w:rsid w:val="00085FCB"/>
    <w:rsid w:val="0008718B"/>
    <w:rsid w:val="00094199"/>
    <w:rsid w:val="00097C3E"/>
    <w:rsid w:val="000A0804"/>
    <w:rsid w:val="000A09BE"/>
    <w:rsid w:val="000A3013"/>
    <w:rsid w:val="000A5D2A"/>
    <w:rsid w:val="000A7706"/>
    <w:rsid w:val="000B3BB1"/>
    <w:rsid w:val="000B64B8"/>
    <w:rsid w:val="000B7271"/>
    <w:rsid w:val="000B7EA5"/>
    <w:rsid w:val="000C0ECB"/>
    <w:rsid w:val="000C2708"/>
    <w:rsid w:val="000C3510"/>
    <w:rsid w:val="000C414D"/>
    <w:rsid w:val="000C498D"/>
    <w:rsid w:val="000D2337"/>
    <w:rsid w:val="000D70DC"/>
    <w:rsid w:val="000E7BF1"/>
    <w:rsid w:val="000F04FE"/>
    <w:rsid w:val="000F4C48"/>
    <w:rsid w:val="000F4D58"/>
    <w:rsid w:val="00100CC9"/>
    <w:rsid w:val="00106834"/>
    <w:rsid w:val="00107E7B"/>
    <w:rsid w:val="00116E06"/>
    <w:rsid w:val="00117053"/>
    <w:rsid w:val="001233EE"/>
    <w:rsid w:val="001241F0"/>
    <w:rsid w:val="00131426"/>
    <w:rsid w:val="00132A49"/>
    <w:rsid w:val="00133560"/>
    <w:rsid w:val="00134814"/>
    <w:rsid w:val="00135CAE"/>
    <w:rsid w:val="00136236"/>
    <w:rsid w:val="00140442"/>
    <w:rsid w:val="001465E3"/>
    <w:rsid w:val="0015090B"/>
    <w:rsid w:val="00152BFA"/>
    <w:rsid w:val="00156B56"/>
    <w:rsid w:val="00161C9B"/>
    <w:rsid w:val="00163AA5"/>
    <w:rsid w:val="00163E3A"/>
    <w:rsid w:val="00164013"/>
    <w:rsid w:val="00171495"/>
    <w:rsid w:val="00175532"/>
    <w:rsid w:val="00180FB0"/>
    <w:rsid w:val="0018786E"/>
    <w:rsid w:val="0019553B"/>
    <w:rsid w:val="00195882"/>
    <w:rsid w:val="001A0379"/>
    <w:rsid w:val="001A2756"/>
    <w:rsid w:val="001A2D46"/>
    <w:rsid w:val="001A30DB"/>
    <w:rsid w:val="001A5C06"/>
    <w:rsid w:val="001B07CE"/>
    <w:rsid w:val="001B7D9A"/>
    <w:rsid w:val="001C0972"/>
    <w:rsid w:val="001C6F6E"/>
    <w:rsid w:val="001D0F4B"/>
    <w:rsid w:val="001D2DBF"/>
    <w:rsid w:val="001D777B"/>
    <w:rsid w:val="001E3288"/>
    <w:rsid w:val="001E763E"/>
    <w:rsid w:val="001E76A5"/>
    <w:rsid w:val="001E788A"/>
    <w:rsid w:val="001F06EA"/>
    <w:rsid w:val="001F5BA7"/>
    <w:rsid w:val="001F5FB3"/>
    <w:rsid w:val="001F66DE"/>
    <w:rsid w:val="00200531"/>
    <w:rsid w:val="0020312F"/>
    <w:rsid w:val="0020402B"/>
    <w:rsid w:val="00204B4E"/>
    <w:rsid w:val="00205C27"/>
    <w:rsid w:val="00205E72"/>
    <w:rsid w:val="00205F27"/>
    <w:rsid w:val="00206D59"/>
    <w:rsid w:val="00206DD2"/>
    <w:rsid w:val="0022227F"/>
    <w:rsid w:val="00222CCF"/>
    <w:rsid w:val="00226E5F"/>
    <w:rsid w:val="00232859"/>
    <w:rsid w:val="00234FCC"/>
    <w:rsid w:val="0023579D"/>
    <w:rsid w:val="002371F0"/>
    <w:rsid w:val="00240687"/>
    <w:rsid w:val="00241392"/>
    <w:rsid w:val="002420A7"/>
    <w:rsid w:val="002422D5"/>
    <w:rsid w:val="0024290D"/>
    <w:rsid w:val="00243288"/>
    <w:rsid w:val="002434AC"/>
    <w:rsid w:val="00254942"/>
    <w:rsid w:val="002608D8"/>
    <w:rsid w:val="00260CA8"/>
    <w:rsid w:val="00264D87"/>
    <w:rsid w:val="00273F38"/>
    <w:rsid w:val="00274444"/>
    <w:rsid w:val="00277327"/>
    <w:rsid w:val="00280411"/>
    <w:rsid w:val="002805C9"/>
    <w:rsid w:val="002817C5"/>
    <w:rsid w:val="00282E6B"/>
    <w:rsid w:val="0028693D"/>
    <w:rsid w:val="002A0834"/>
    <w:rsid w:val="002A2071"/>
    <w:rsid w:val="002A20AF"/>
    <w:rsid w:val="002A2A61"/>
    <w:rsid w:val="002A60DC"/>
    <w:rsid w:val="002B1F21"/>
    <w:rsid w:val="002B2AEA"/>
    <w:rsid w:val="002B51F6"/>
    <w:rsid w:val="002B7765"/>
    <w:rsid w:val="002B79A4"/>
    <w:rsid w:val="002C1A27"/>
    <w:rsid w:val="002C516F"/>
    <w:rsid w:val="002D47C1"/>
    <w:rsid w:val="002D5532"/>
    <w:rsid w:val="002D7677"/>
    <w:rsid w:val="002D779B"/>
    <w:rsid w:val="002E0001"/>
    <w:rsid w:val="002E0B83"/>
    <w:rsid w:val="002E26D6"/>
    <w:rsid w:val="002E423B"/>
    <w:rsid w:val="002E784C"/>
    <w:rsid w:val="002E7CCC"/>
    <w:rsid w:val="00300DC9"/>
    <w:rsid w:val="0030131E"/>
    <w:rsid w:val="003039B0"/>
    <w:rsid w:val="00303AB2"/>
    <w:rsid w:val="003068C8"/>
    <w:rsid w:val="00311B1D"/>
    <w:rsid w:val="00313BF1"/>
    <w:rsid w:val="00317826"/>
    <w:rsid w:val="00320CE4"/>
    <w:rsid w:val="00322D38"/>
    <w:rsid w:val="00325491"/>
    <w:rsid w:val="00326802"/>
    <w:rsid w:val="00330408"/>
    <w:rsid w:val="00332417"/>
    <w:rsid w:val="0033479F"/>
    <w:rsid w:val="00342444"/>
    <w:rsid w:val="003462DB"/>
    <w:rsid w:val="00350D45"/>
    <w:rsid w:val="003538C4"/>
    <w:rsid w:val="00354C63"/>
    <w:rsid w:val="003550B7"/>
    <w:rsid w:val="003567AE"/>
    <w:rsid w:val="003569EC"/>
    <w:rsid w:val="00357351"/>
    <w:rsid w:val="003603BF"/>
    <w:rsid w:val="00361698"/>
    <w:rsid w:val="00362EA0"/>
    <w:rsid w:val="00364B54"/>
    <w:rsid w:val="00364CC1"/>
    <w:rsid w:val="003664FA"/>
    <w:rsid w:val="00367802"/>
    <w:rsid w:val="0037535A"/>
    <w:rsid w:val="00380590"/>
    <w:rsid w:val="003924C8"/>
    <w:rsid w:val="00394886"/>
    <w:rsid w:val="00397908"/>
    <w:rsid w:val="003A2A29"/>
    <w:rsid w:val="003A442C"/>
    <w:rsid w:val="003A554D"/>
    <w:rsid w:val="003A6B3F"/>
    <w:rsid w:val="003B0861"/>
    <w:rsid w:val="003B0D68"/>
    <w:rsid w:val="003D17DC"/>
    <w:rsid w:val="003D7BE2"/>
    <w:rsid w:val="003E14D1"/>
    <w:rsid w:val="003E1DE0"/>
    <w:rsid w:val="003E2739"/>
    <w:rsid w:val="003E4CAA"/>
    <w:rsid w:val="003E5E20"/>
    <w:rsid w:val="003E66DA"/>
    <w:rsid w:val="003F1869"/>
    <w:rsid w:val="003F52C5"/>
    <w:rsid w:val="00405185"/>
    <w:rsid w:val="00405798"/>
    <w:rsid w:val="00405F53"/>
    <w:rsid w:val="00412E28"/>
    <w:rsid w:val="004158BA"/>
    <w:rsid w:val="004221C2"/>
    <w:rsid w:val="0042271D"/>
    <w:rsid w:val="0042528D"/>
    <w:rsid w:val="0042799F"/>
    <w:rsid w:val="00427C5F"/>
    <w:rsid w:val="0043565B"/>
    <w:rsid w:val="00436BC4"/>
    <w:rsid w:val="0045315C"/>
    <w:rsid w:val="00455A1E"/>
    <w:rsid w:val="004560E6"/>
    <w:rsid w:val="00461AC2"/>
    <w:rsid w:val="004621A8"/>
    <w:rsid w:val="004625E3"/>
    <w:rsid w:val="00463800"/>
    <w:rsid w:val="00465605"/>
    <w:rsid w:val="0046617A"/>
    <w:rsid w:val="00473BAD"/>
    <w:rsid w:val="00474004"/>
    <w:rsid w:val="00475E41"/>
    <w:rsid w:val="00476FFC"/>
    <w:rsid w:val="00477C9E"/>
    <w:rsid w:val="0048305C"/>
    <w:rsid w:val="004859FA"/>
    <w:rsid w:val="00490BA6"/>
    <w:rsid w:val="00492BD5"/>
    <w:rsid w:val="00494081"/>
    <w:rsid w:val="004940D7"/>
    <w:rsid w:val="00494C1E"/>
    <w:rsid w:val="00496244"/>
    <w:rsid w:val="00496EC1"/>
    <w:rsid w:val="004A3073"/>
    <w:rsid w:val="004A4417"/>
    <w:rsid w:val="004B147A"/>
    <w:rsid w:val="004B195A"/>
    <w:rsid w:val="004B2556"/>
    <w:rsid w:val="004B3042"/>
    <w:rsid w:val="004B6F28"/>
    <w:rsid w:val="004C215B"/>
    <w:rsid w:val="004C5C68"/>
    <w:rsid w:val="004C7A81"/>
    <w:rsid w:val="004D1309"/>
    <w:rsid w:val="004D55E8"/>
    <w:rsid w:val="004D5DC8"/>
    <w:rsid w:val="004E08F9"/>
    <w:rsid w:val="004F3357"/>
    <w:rsid w:val="004F5229"/>
    <w:rsid w:val="005011F0"/>
    <w:rsid w:val="00502F46"/>
    <w:rsid w:val="00503486"/>
    <w:rsid w:val="0050382B"/>
    <w:rsid w:val="00504826"/>
    <w:rsid w:val="00511D3D"/>
    <w:rsid w:val="005140DC"/>
    <w:rsid w:val="00514BBC"/>
    <w:rsid w:val="005214B1"/>
    <w:rsid w:val="00525358"/>
    <w:rsid w:val="00525A4D"/>
    <w:rsid w:val="005260F4"/>
    <w:rsid w:val="0052741B"/>
    <w:rsid w:val="00532491"/>
    <w:rsid w:val="005327D4"/>
    <w:rsid w:val="00536FB0"/>
    <w:rsid w:val="00537DE0"/>
    <w:rsid w:val="00542434"/>
    <w:rsid w:val="00542436"/>
    <w:rsid w:val="00547B5F"/>
    <w:rsid w:val="00552825"/>
    <w:rsid w:val="00555009"/>
    <w:rsid w:val="00556788"/>
    <w:rsid w:val="00562480"/>
    <w:rsid w:val="00564824"/>
    <w:rsid w:val="00574E86"/>
    <w:rsid w:val="005764DE"/>
    <w:rsid w:val="00577601"/>
    <w:rsid w:val="00580377"/>
    <w:rsid w:val="00581BA2"/>
    <w:rsid w:val="00582937"/>
    <w:rsid w:val="00584941"/>
    <w:rsid w:val="005947B5"/>
    <w:rsid w:val="00594FFC"/>
    <w:rsid w:val="00597D5B"/>
    <w:rsid w:val="005A092D"/>
    <w:rsid w:val="005A209E"/>
    <w:rsid w:val="005A4F1C"/>
    <w:rsid w:val="005A7DD9"/>
    <w:rsid w:val="005B32E2"/>
    <w:rsid w:val="005C0550"/>
    <w:rsid w:val="005C3E2F"/>
    <w:rsid w:val="005C4AD8"/>
    <w:rsid w:val="005C7297"/>
    <w:rsid w:val="005D44FF"/>
    <w:rsid w:val="005D5F7C"/>
    <w:rsid w:val="005D76F9"/>
    <w:rsid w:val="005E0536"/>
    <w:rsid w:val="005F5D94"/>
    <w:rsid w:val="0060110A"/>
    <w:rsid w:val="00602BC5"/>
    <w:rsid w:val="00604D2E"/>
    <w:rsid w:val="006075A2"/>
    <w:rsid w:val="00607873"/>
    <w:rsid w:val="006132D5"/>
    <w:rsid w:val="006158EC"/>
    <w:rsid w:val="006202B6"/>
    <w:rsid w:val="006212BA"/>
    <w:rsid w:val="00625D6C"/>
    <w:rsid w:val="00625D8D"/>
    <w:rsid w:val="00630B77"/>
    <w:rsid w:val="0063172F"/>
    <w:rsid w:val="006319DF"/>
    <w:rsid w:val="00635608"/>
    <w:rsid w:val="006369A4"/>
    <w:rsid w:val="00640B24"/>
    <w:rsid w:val="00643C2A"/>
    <w:rsid w:val="00644EBA"/>
    <w:rsid w:val="006503ED"/>
    <w:rsid w:val="006575D9"/>
    <w:rsid w:val="00660D11"/>
    <w:rsid w:val="00660FBA"/>
    <w:rsid w:val="006630AF"/>
    <w:rsid w:val="00667486"/>
    <w:rsid w:val="0066760D"/>
    <w:rsid w:val="006678F0"/>
    <w:rsid w:val="00671D62"/>
    <w:rsid w:val="006770EF"/>
    <w:rsid w:val="006809A7"/>
    <w:rsid w:val="00680E71"/>
    <w:rsid w:val="006815B6"/>
    <w:rsid w:val="00682E04"/>
    <w:rsid w:val="006834EF"/>
    <w:rsid w:val="00684BAB"/>
    <w:rsid w:val="00686C06"/>
    <w:rsid w:val="00690BEF"/>
    <w:rsid w:val="00690C25"/>
    <w:rsid w:val="00691D83"/>
    <w:rsid w:val="00696385"/>
    <w:rsid w:val="00696406"/>
    <w:rsid w:val="006A09ED"/>
    <w:rsid w:val="006A1EE7"/>
    <w:rsid w:val="006C02FA"/>
    <w:rsid w:val="006C2219"/>
    <w:rsid w:val="006D07AA"/>
    <w:rsid w:val="006D419B"/>
    <w:rsid w:val="006D724B"/>
    <w:rsid w:val="006E4ABF"/>
    <w:rsid w:val="006E5815"/>
    <w:rsid w:val="006F04A6"/>
    <w:rsid w:val="006F2653"/>
    <w:rsid w:val="00702205"/>
    <w:rsid w:val="00703999"/>
    <w:rsid w:val="007052F7"/>
    <w:rsid w:val="00706E86"/>
    <w:rsid w:val="007133E9"/>
    <w:rsid w:val="0071382B"/>
    <w:rsid w:val="00714C91"/>
    <w:rsid w:val="00714F94"/>
    <w:rsid w:val="00715D86"/>
    <w:rsid w:val="00716348"/>
    <w:rsid w:val="00716E81"/>
    <w:rsid w:val="0071723A"/>
    <w:rsid w:val="00720E8B"/>
    <w:rsid w:val="0072526C"/>
    <w:rsid w:val="00726C49"/>
    <w:rsid w:val="00734C99"/>
    <w:rsid w:val="00735302"/>
    <w:rsid w:val="00735570"/>
    <w:rsid w:val="007355BB"/>
    <w:rsid w:val="00736F4D"/>
    <w:rsid w:val="007409E6"/>
    <w:rsid w:val="007430A2"/>
    <w:rsid w:val="00746138"/>
    <w:rsid w:val="00750D1F"/>
    <w:rsid w:val="00751190"/>
    <w:rsid w:val="00751E9B"/>
    <w:rsid w:val="00752851"/>
    <w:rsid w:val="007552C3"/>
    <w:rsid w:val="007565F8"/>
    <w:rsid w:val="00756BE4"/>
    <w:rsid w:val="00761970"/>
    <w:rsid w:val="007639CC"/>
    <w:rsid w:val="00766758"/>
    <w:rsid w:val="007719BD"/>
    <w:rsid w:val="00773F6A"/>
    <w:rsid w:val="00777D88"/>
    <w:rsid w:val="007803D9"/>
    <w:rsid w:val="007824D9"/>
    <w:rsid w:val="0078418A"/>
    <w:rsid w:val="00790D15"/>
    <w:rsid w:val="007942C6"/>
    <w:rsid w:val="00795108"/>
    <w:rsid w:val="007A0808"/>
    <w:rsid w:val="007A1090"/>
    <w:rsid w:val="007A1BAD"/>
    <w:rsid w:val="007A6BB3"/>
    <w:rsid w:val="007B192E"/>
    <w:rsid w:val="007B7C91"/>
    <w:rsid w:val="007C2853"/>
    <w:rsid w:val="007C3998"/>
    <w:rsid w:val="007C4DBF"/>
    <w:rsid w:val="007C57A2"/>
    <w:rsid w:val="007D032B"/>
    <w:rsid w:val="007D1B3F"/>
    <w:rsid w:val="007D732C"/>
    <w:rsid w:val="007E11A0"/>
    <w:rsid w:val="007E66D7"/>
    <w:rsid w:val="007F12D4"/>
    <w:rsid w:val="007F2679"/>
    <w:rsid w:val="007F312D"/>
    <w:rsid w:val="007F3906"/>
    <w:rsid w:val="007F6BDC"/>
    <w:rsid w:val="00800437"/>
    <w:rsid w:val="00800617"/>
    <w:rsid w:val="008006E5"/>
    <w:rsid w:val="00800C3A"/>
    <w:rsid w:val="00801C2E"/>
    <w:rsid w:val="00806E35"/>
    <w:rsid w:val="00807886"/>
    <w:rsid w:val="00807B32"/>
    <w:rsid w:val="008117C2"/>
    <w:rsid w:val="0082312E"/>
    <w:rsid w:val="00824CB0"/>
    <w:rsid w:val="00824E83"/>
    <w:rsid w:val="00831720"/>
    <w:rsid w:val="00836070"/>
    <w:rsid w:val="00841DFE"/>
    <w:rsid w:val="008447A7"/>
    <w:rsid w:val="00846D0D"/>
    <w:rsid w:val="0085224D"/>
    <w:rsid w:val="00860762"/>
    <w:rsid w:val="008635B7"/>
    <w:rsid w:val="008712CF"/>
    <w:rsid w:val="00872B77"/>
    <w:rsid w:val="00876C73"/>
    <w:rsid w:val="008804D3"/>
    <w:rsid w:val="008836EF"/>
    <w:rsid w:val="008854F2"/>
    <w:rsid w:val="0088625D"/>
    <w:rsid w:val="00886C90"/>
    <w:rsid w:val="00897CD9"/>
    <w:rsid w:val="008A05EA"/>
    <w:rsid w:val="008A21FD"/>
    <w:rsid w:val="008A2DEB"/>
    <w:rsid w:val="008A70CD"/>
    <w:rsid w:val="008A73F6"/>
    <w:rsid w:val="008B2A43"/>
    <w:rsid w:val="008B338D"/>
    <w:rsid w:val="008B455F"/>
    <w:rsid w:val="008B671B"/>
    <w:rsid w:val="008C0172"/>
    <w:rsid w:val="008C2024"/>
    <w:rsid w:val="008C2377"/>
    <w:rsid w:val="008C44D6"/>
    <w:rsid w:val="008C5226"/>
    <w:rsid w:val="008C645C"/>
    <w:rsid w:val="008D1486"/>
    <w:rsid w:val="008D1876"/>
    <w:rsid w:val="008D1BF5"/>
    <w:rsid w:val="008D263A"/>
    <w:rsid w:val="008D5BEC"/>
    <w:rsid w:val="008D686F"/>
    <w:rsid w:val="008D7634"/>
    <w:rsid w:val="008E01B8"/>
    <w:rsid w:val="008E3A9E"/>
    <w:rsid w:val="008E7104"/>
    <w:rsid w:val="008F3FFB"/>
    <w:rsid w:val="008F6165"/>
    <w:rsid w:val="008F6729"/>
    <w:rsid w:val="008F7F13"/>
    <w:rsid w:val="00902B24"/>
    <w:rsid w:val="009079B6"/>
    <w:rsid w:val="0091535D"/>
    <w:rsid w:val="00917963"/>
    <w:rsid w:val="009208E9"/>
    <w:rsid w:val="00921A14"/>
    <w:rsid w:val="009221C3"/>
    <w:rsid w:val="00923106"/>
    <w:rsid w:val="009245DA"/>
    <w:rsid w:val="00930415"/>
    <w:rsid w:val="00930C1C"/>
    <w:rsid w:val="009328F1"/>
    <w:rsid w:val="00933400"/>
    <w:rsid w:val="009369E7"/>
    <w:rsid w:val="00944393"/>
    <w:rsid w:val="00946C6A"/>
    <w:rsid w:val="0095038D"/>
    <w:rsid w:val="00950663"/>
    <w:rsid w:val="00950AB9"/>
    <w:rsid w:val="00953EFF"/>
    <w:rsid w:val="009552C9"/>
    <w:rsid w:val="00955985"/>
    <w:rsid w:val="0096289A"/>
    <w:rsid w:val="00965323"/>
    <w:rsid w:val="009720A1"/>
    <w:rsid w:val="00974384"/>
    <w:rsid w:val="0097584F"/>
    <w:rsid w:val="00977F09"/>
    <w:rsid w:val="009838E1"/>
    <w:rsid w:val="00984EBB"/>
    <w:rsid w:val="00986870"/>
    <w:rsid w:val="00986AB0"/>
    <w:rsid w:val="009943AD"/>
    <w:rsid w:val="009959B0"/>
    <w:rsid w:val="009A1D23"/>
    <w:rsid w:val="009A3BA6"/>
    <w:rsid w:val="009A3DEC"/>
    <w:rsid w:val="009B1799"/>
    <w:rsid w:val="009B35D4"/>
    <w:rsid w:val="009B51CC"/>
    <w:rsid w:val="009B608B"/>
    <w:rsid w:val="009C0916"/>
    <w:rsid w:val="009C4FEF"/>
    <w:rsid w:val="009C5093"/>
    <w:rsid w:val="009D1434"/>
    <w:rsid w:val="009D16E9"/>
    <w:rsid w:val="009D5A57"/>
    <w:rsid w:val="009D62AD"/>
    <w:rsid w:val="009E3FCD"/>
    <w:rsid w:val="009E6B81"/>
    <w:rsid w:val="009F12C6"/>
    <w:rsid w:val="009F14CB"/>
    <w:rsid w:val="00A019CB"/>
    <w:rsid w:val="00A04765"/>
    <w:rsid w:val="00A04B8C"/>
    <w:rsid w:val="00A05481"/>
    <w:rsid w:val="00A108EF"/>
    <w:rsid w:val="00A11C54"/>
    <w:rsid w:val="00A1339D"/>
    <w:rsid w:val="00A149B5"/>
    <w:rsid w:val="00A2135E"/>
    <w:rsid w:val="00A216AF"/>
    <w:rsid w:val="00A24FEF"/>
    <w:rsid w:val="00A26A99"/>
    <w:rsid w:val="00A27213"/>
    <w:rsid w:val="00A300A1"/>
    <w:rsid w:val="00A34397"/>
    <w:rsid w:val="00A36D51"/>
    <w:rsid w:val="00A4719D"/>
    <w:rsid w:val="00A47FA4"/>
    <w:rsid w:val="00A509C2"/>
    <w:rsid w:val="00A54D9D"/>
    <w:rsid w:val="00A55515"/>
    <w:rsid w:val="00A578CD"/>
    <w:rsid w:val="00A67D4E"/>
    <w:rsid w:val="00A76CDD"/>
    <w:rsid w:val="00A84158"/>
    <w:rsid w:val="00A8781D"/>
    <w:rsid w:val="00A90FAE"/>
    <w:rsid w:val="00A92C21"/>
    <w:rsid w:val="00A9782F"/>
    <w:rsid w:val="00AA04D4"/>
    <w:rsid w:val="00AA37B6"/>
    <w:rsid w:val="00AA7CD1"/>
    <w:rsid w:val="00AB1BE2"/>
    <w:rsid w:val="00AB1F9F"/>
    <w:rsid w:val="00AB3865"/>
    <w:rsid w:val="00AB415B"/>
    <w:rsid w:val="00AB60D3"/>
    <w:rsid w:val="00AB7545"/>
    <w:rsid w:val="00AB7839"/>
    <w:rsid w:val="00AC4FA3"/>
    <w:rsid w:val="00AD4BAF"/>
    <w:rsid w:val="00AD729A"/>
    <w:rsid w:val="00AE1FC0"/>
    <w:rsid w:val="00AE2011"/>
    <w:rsid w:val="00AE34CE"/>
    <w:rsid w:val="00AF1B33"/>
    <w:rsid w:val="00AF2999"/>
    <w:rsid w:val="00AF3512"/>
    <w:rsid w:val="00AF651F"/>
    <w:rsid w:val="00B0026E"/>
    <w:rsid w:val="00B04678"/>
    <w:rsid w:val="00B13A59"/>
    <w:rsid w:val="00B22728"/>
    <w:rsid w:val="00B263BE"/>
    <w:rsid w:val="00B27C1B"/>
    <w:rsid w:val="00B27ECF"/>
    <w:rsid w:val="00B426E8"/>
    <w:rsid w:val="00B43368"/>
    <w:rsid w:val="00B43909"/>
    <w:rsid w:val="00B44741"/>
    <w:rsid w:val="00B51058"/>
    <w:rsid w:val="00B52196"/>
    <w:rsid w:val="00B56368"/>
    <w:rsid w:val="00B578F1"/>
    <w:rsid w:val="00B6000B"/>
    <w:rsid w:val="00B60844"/>
    <w:rsid w:val="00B6578E"/>
    <w:rsid w:val="00B67231"/>
    <w:rsid w:val="00B70C24"/>
    <w:rsid w:val="00B71CD5"/>
    <w:rsid w:val="00B728C3"/>
    <w:rsid w:val="00B730A7"/>
    <w:rsid w:val="00B73414"/>
    <w:rsid w:val="00B734A6"/>
    <w:rsid w:val="00B73ACF"/>
    <w:rsid w:val="00B76433"/>
    <w:rsid w:val="00B83850"/>
    <w:rsid w:val="00B84A79"/>
    <w:rsid w:val="00B86FED"/>
    <w:rsid w:val="00B9012A"/>
    <w:rsid w:val="00B9707E"/>
    <w:rsid w:val="00BB2EF1"/>
    <w:rsid w:val="00BB348D"/>
    <w:rsid w:val="00BB34BA"/>
    <w:rsid w:val="00BC2193"/>
    <w:rsid w:val="00BC303F"/>
    <w:rsid w:val="00BC5CEC"/>
    <w:rsid w:val="00BC61DC"/>
    <w:rsid w:val="00BC7AF2"/>
    <w:rsid w:val="00BD3EB6"/>
    <w:rsid w:val="00BD4A3B"/>
    <w:rsid w:val="00BD704D"/>
    <w:rsid w:val="00BE07CC"/>
    <w:rsid w:val="00BE6A69"/>
    <w:rsid w:val="00BF4248"/>
    <w:rsid w:val="00BF50F8"/>
    <w:rsid w:val="00BF52DB"/>
    <w:rsid w:val="00BF6F8C"/>
    <w:rsid w:val="00BF7633"/>
    <w:rsid w:val="00C04724"/>
    <w:rsid w:val="00C11162"/>
    <w:rsid w:val="00C1156C"/>
    <w:rsid w:val="00C118A6"/>
    <w:rsid w:val="00C14EB5"/>
    <w:rsid w:val="00C17771"/>
    <w:rsid w:val="00C2432A"/>
    <w:rsid w:val="00C26B08"/>
    <w:rsid w:val="00C27825"/>
    <w:rsid w:val="00C318D1"/>
    <w:rsid w:val="00C31E4B"/>
    <w:rsid w:val="00C3539F"/>
    <w:rsid w:val="00C404F5"/>
    <w:rsid w:val="00C41F99"/>
    <w:rsid w:val="00C4267E"/>
    <w:rsid w:val="00C446A6"/>
    <w:rsid w:val="00C44D70"/>
    <w:rsid w:val="00C45763"/>
    <w:rsid w:val="00C47EC0"/>
    <w:rsid w:val="00C632E1"/>
    <w:rsid w:val="00C64D9C"/>
    <w:rsid w:val="00C65AB8"/>
    <w:rsid w:val="00C73DD0"/>
    <w:rsid w:val="00C75A5F"/>
    <w:rsid w:val="00C8226F"/>
    <w:rsid w:val="00C9186C"/>
    <w:rsid w:val="00C9218F"/>
    <w:rsid w:val="00C93C2C"/>
    <w:rsid w:val="00C96674"/>
    <w:rsid w:val="00C96F8F"/>
    <w:rsid w:val="00CA600A"/>
    <w:rsid w:val="00CB103C"/>
    <w:rsid w:val="00CB5FA6"/>
    <w:rsid w:val="00CB663C"/>
    <w:rsid w:val="00CB6E6C"/>
    <w:rsid w:val="00CC1590"/>
    <w:rsid w:val="00CC252C"/>
    <w:rsid w:val="00CC3595"/>
    <w:rsid w:val="00CC5D31"/>
    <w:rsid w:val="00CC71C3"/>
    <w:rsid w:val="00CD4872"/>
    <w:rsid w:val="00CE1D80"/>
    <w:rsid w:val="00CE2B05"/>
    <w:rsid w:val="00CF0083"/>
    <w:rsid w:val="00CF4489"/>
    <w:rsid w:val="00CF6A97"/>
    <w:rsid w:val="00D00271"/>
    <w:rsid w:val="00D028E5"/>
    <w:rsid w:val="00D02D05"/>
    <w:rsid w:val="00D03116"/>
    <w:rsid w:val="00D17D37"/>
    <w:rsid w:val="00D21F52"/>
    <w:rsid w:val="00D26351"/>
    <w:rsid w:val="00D27734"/>
    <w:rsid w:val="00D326E6"/>
    <w:rsid w:val="00D32956"/>
    <w:rsid w:val="00D329F9"/>
    <w:rsid w:val="00D35351"/>
    <w:rsid w:val="00D41D9E"/>
    <w:rsid w:val="00D42A04"/>
    <w:rsid w:val="00D42C41"/>
    <w:rsid w:val="00D43938"/>
    <w:rsid w:val="00D462BF"/>
    <w:rsid w:val="00D468F5"/>
    <w:rsid w:val="00D46C1A"/>
    <w:rsid w:val="00D53039"/>
    <w:rsid w:val="00D541B0"/>
    <w:rsid w:val="00D546DA"/>
    <w:rsid w:val="00D5625F"/>
    <w:rsid w:val="00D61CF7"/>
    <w:rsid w:val="00D631F6"/>
    <w:rsid w:val="00D63D6D"/>
    <w:rsid w:val="00D64043"/>
    <w:rsid w:val="00D67702"/>
    <w:rsid w:val="00D677E2"/>
    <w:rsid w:val="00D739C8"/>
    <w:rsid w:val="00D758CD"/>
    <w:rsid w:val="00D83673"/>
    <w:rsid w:val="00D84EB6"/>
    <w:rsid w:val="00D9418F"/>
    <w:rsid w:val="00D94AC9"/>
    <w:rsid w:val="00DA0304"/>
    <w:rsid w:val="00DA100C"/>
    <w:rsid w:val="00DA200B"/>
    <w:rsid w:val="00DA265B"/>
    <w:rsid w:val="00DA4FCE"/>
    <w:rsid w:val="00DA562E"/>
    <w:rsid w:val="00DA7A86"/>
    <w:rsid w:val="00DC37EC"/>
    <w:rsid w:val="00DC701C"/>
    <w:rsid w:val="00DC7979"/>
    <w:rsid w:val="00DC7CE7"/>
    <w:rsid w:val="00DD0C69"/>
    <w:rsid w:val="00DD189F"/>
    <w:rsid w:val="00DD3723"/>
    <w:rsid w:val="00DD508C"/>
    <w:rsid w:val="00DE27BB"/>
    <w:rsid w:val="00DE2F4A"/>
    <w:rsid w:val="00DE79C2"/>
    <w:rsid w:val="00DF29A6"/>
    <w:rsid w:val="00DF5DC4"/>
    <w:rsid w:val="00DF7972"/>
    <w:rsid w:val="00E0689E"/>
    <w:rsid w:val="00E07FDA"/>
    <w:rsid w:val="00E11CBC"/>
    <w:rsid w:val="00E12331"/>
    <w:rsid w:val="00E1514C"/>
    <w:rsid w:val="00E216FC"/>
    <w:rsid w:val="00E22EEA"/>
    <w:rsid w:val="00E26A41"/>
    <w:rsid w:val="00E26BC3"/>
    <w:rsid w:val="00E271BC"/>
    <w:rsid w:val="00E30906"/>
    <w:rsid w:val="00E325A5"/>
    <w:rsid w:val="00E34204"/>
    <w:rsid w:val="00E36596"/>
    <w:rsid w:val="00E40CEB"/>
    <w:rsid w:val="00E45CCB"/>
    <w:rsid w:val="00E46FE9"/>
    <w:rsid w:val="00E47419"/>
    <w:rsid w:val="00E5133C"/>
    <w:rsid w:val="00E5417A"/>
    <w:rsid w:val="00E57004"/>
    <w:rsid w:val="00E62748"/>
    <w:rsid w:val="00E660E2"/>
    <w:rsid w:val="00E677B5"/>
    <w:rsid w:val="00E723E1"/>
    <w:rsid w:val="00E815C4"/>
    <w:rsid w:val="00E8529B"/>
    <w:rsid w:val="00E907DC"/>
    <w:rsid w:val="00E94E3B"/>
    <w:rsid w:val="00E94FBB"/>
    <w:rsid w:val="00EA1899"/>
    <w:rsid w:val="00EA384A"/>
    <w:rsid w:val="00EA42AE"/>
    <w:rsid w:val="00EA72A5"/>
    <w:rsid w:val="00EB1479"/>
    <w:rsid w:val="00EC0550"/>
    <w:rsid w:val="00ED18AB"/>
    <w:rsid w:val="00ED4311"/>
    <w:rsid w:val="00ED6C26"/>
    <w:rsid w:val="00ED733D"/>
    <w:rsid w:val="00EE1249"/>
    <w:rsid w:val="00EE15C0"/>
    <w:rsid w:val="00EE2E17"/>
    <w:rsid w:val="00EE36D4"/>
    <w:rsid w:val="00EE5453"/>
    <w:rsid w:val="00EE574C"/>
    <w:rsid w:val="00EE5AD0"/>
    <w:rsid w:val="00EE7B88"/>
    <w:rsid w:val="00EF1B26"/>
    <w:rsid w:val="00EF2332"/>
    <w:rsid w:val="00EF3C1B"/>
    <w:rsid w:val="00EF6F2F"/>
    <w:rsid w:val="00EF7BA0"/>
    <w:rsid w:val="00EF7C7F"/>
    <w:rsid w:val="00F00720"/>
    <w:rsid w:val="00F00F8C"/>
    <w:rsid w:val="00F026C4"/>
    <w:rsid w:val="00F03717"/>
    <w:rsid w:val="00F15993"/>
    <w:rsid w:val="00F17E42"/>
    <w:rsid w:val="00F30A3B"/>
    <w:rsid w:val="00F3122E"/>
    <w:rsid w:val="00F31BF4"/>
    <w:rsid w:val="00F324E3"/>
    <w:rsid w:val="00F4197C"/>
    <w:rsid w:val="00F525ED"/>
    <w:rsid w:val="00F532D0"/>
    <w:rsid w:val="00F538A0"/>
    <w:rsid w:val="00F540D2"/>
    <w:rsid w:val="00F561D4"/>
    <w:rsid w:val="00F6169B"/>
    <w:rsid w:val="00F679D4"/>
    <w:rsid w:val="00F71F6A"/>
    <w:rsid w:val="00F74C1F"/>
    <w:rsid w:val="00F75383"/>
    <w:rsid w:val="00F91272"/>
    <w:rsid w:val="00F930B0"/>
    <w:rsid w:val="00F9420B"/>
    <w:rsid w:val="00F95EC4"/>
    <w:rsid w:val="00FA7185"/>
    <w:rsid w:val="00FB1A2C"/>
    <w:rsid w:val="00FB1CE5"/>
    <w:rsid w:val="00FB74DA"/>
    <w:rsid w:val="00FB74F5"/>
    <w:rsid w:val="00FB75B0"/>
    <w:rsid w:val="00FB7669"/>
    <w:rsid w:val="00FB7D31"/>
    <w:rsid w:val="00FC0041"/>
    <w:rsid w:val="00FC09B3"/>
    <w:rsid w:val="00FC1193"/>
    <w:rsid w:val="00FC7214"/>
    <w:rsid w:val="00FD066F"/>
    <w:rsid w:val="00FD21CB"/>
    <w:rsid w:val="00FD3C10"/>
    <w:rsid w:val="00FD56EA"/>
    <w:rsid w:val="00FD722E"/>
    <w:rsid w:val="00FE534B"/>
    <w:rsid w:val="00FE5635"/>
    <w:rsid w:val="00FF053C"/>
    <w:rsid w:val="00FF0E53"/>
    <w:rsid w:val="00FF4358"/>
    <w:rsid w:val="00FF47EE"/>
    <w:rsid w:val="00FF5DFD"/>
    <w:rsid w:val="00FF735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4">
      <o:colormenu v:ext="edit" fillcolor="none [194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page number" w:uiPriority="0"/>
    <w:lsdException w:name="endnote reference" w:uiPriority="0"/>
    <w:lsdException w:name="toa heading"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90"/>
    <w:pPr>
      <w:spacing w:after="120"/>
      <w:jc w:val="both"/>
    </w:pPr>
    <w:rPr>
      <w:rFonts w:ascii="Trebuchet MS" w:eastAsia="Times New Roman" w:hAnsi="Trebuchet MS"/>
      <w:szCs w:val="24"/>
      <w:lang w:val="en-GB" w:eastAsia="fr-FR"/>
    </w:rPr>
  </w:style>
  <w:style w:type="paragraph" w:styleId="Titre1">
    <w:name w:val="heading 1"/>
    <w:basedOn w:val="Courant"/>
    <w:next w:val="Normal"/>
    <w:link w:val="Titre1Car"/>
    <w:qFormat/>
    <w:rsid w:val="00751190"/>
    <w:pPr>
      <w:keepNext/>
      <w:keepLines/>
      <w:widowControl/>
      <w:numPr>
        <w:numId w:val="11"/>
      </w:numPr>
      <w:pBdr>
        <w:bottom w:val="single" w:sz="4" w:space="1" w:color="auto"/>
      </w:pBdr>
      <w:shd w:val="clear" w:color="auto" w:fill="CDCDCF"/>
      <w:spacing w:before="320" w:after="320"/>
      <w:ind w:left="357" w:hanging="357"/>
      <w:outlineLvl w:val="0"/>
    </w:pPr>
    <w:rPr>
      <w:rFonts w:ascii="Trebuchet MS" w:hAnsi="Trebuchet MS"/>
      <w:b/>
      <w:bCs/>
      <w:color w:val="000000"/>
      <w:szCs w:val="32"/>
      <w:lang w:val="en-GB"/>
    </w:rPr>
  </w:style>
  <w:style w:type="paragraph" w:styleId="Titre2">
    <w:name w:val="heading 2"/>
    <w:basedOn w:val="Titre1"/>
    <w:next w:val="Normal"/>
    <w:link w:val="Titre2Car"/>
    <w:qFormat/>
    <w:rsid w:val="00DA100C"/>
    <w:pPr>
      <w:numPr>
        <w:ilvl w:val="1"/>
      </w:numPr>
      <w:pBdr>
        <w:bottom w:val="single" w:sz="4" w:space="1" w:color="000000" w:themeColor="text1"/>
      </w:pBdr>
      <w:shd w:val="clear" w:color="auto" w:fill="auto"/>
      <w:ind w:left="0"/>
      <w:outlineLvl w:val="1"/>
    </w:pPr>
    <w:rPr>
      <w:szCs w:val="24"/>
    </w:rPr>
  </w:style>
  <w:style w:type="paragraph" w:styleId="Titre3">
    <w:name w:val="heading 3"/>
    <w:basedOn w:val="Titre2"/>
    <w:next w:val="Normal"/>
    <w:link w:val="Titre3Car"/>
    <w:qFormat/>
    <w:rsid w:val="00492BD5"/>
    <w:pPr>
      <w:numPr>
        <w:ilvl w:val="2"/>
      </w:numPr>
      <w:pBdr>
        <w:bottom w:val="none" w:sz="0" w:space="0" w:color="auto"/>
      </w:pBdr>
      <w:ind w:left="0"/>
      <w:outlineLvl w:val="2"/>
    </w:pPr>
    <w:rPr>
      <w:bCs w:val="0"/>
      <w:szCs w:val="28"/>
    </w:rPr>
  </w:style>
  <w:style w:type="paragraph" w:styleId="Titre4">
    <w:name w:val="heading 4"/>
    <w:basedOn w:val="Titre3"/>
    <w:next w:val="Normal"/>
    <w:link w:val="Titre4Car"/>
    <w:qFormat/>
    <w:rsid w:val="00492BD5"/>
    <w:pPr>
      <w:numPr>
        <w:ilvl w:val="3"/>
      </w:numPr>
      <w:outlineLvl w:val="3"/>
    </w:pPr>
    <w:rPr>
      <w:b w:val="0"/>
      <w:szCs w:val="26"/>
    </w:rPr>
  </w:style>
  <w:style w:type="paragraph" w:styleId="Titre5">
    <w:name w:val="heading 5"/>
    <w:basedOn w:val="Titre4"/>
    <w:next w:val="Normal"/>
    <w:link w:val="Titre5Car"/>
    <w:qFormat/>
    <w:rsid w:val="00492BD5"/>
    <w:pPr>
      <w:numPr>
        <w:ilvl w:val="4"/>
      </w:numPr>
      <w:outlineLvl w:val="4"/>
    </w:pPr>
    <w:rPr>
      <w:sz w:val="20"/>
      <w:szCs w:val="24"/>
    </w:rPr>
  </w:style>
  <w:style w:type="paragraph" w:styleId="Titre6">
    <w:name w:val="heading 6"/>
    <w:basedOn w:val="Titre5"/>
    <w:next w:val="Normal"/>
    <w:link w:val="Titre6Car"/>
    <w:qFormat/>
    <w:rsid w:val="00492BD5"/>
    <w:pPr>
      <w:numPr>
        <w:ilvl w:val="5"/>
      </w:numPr>
      <w:outlineLvl w:val="5"/>
    </w:pPr>
    <w:rPr>
      <w:i/>
      <w:iCs/>
      <w:szCs w:val="22"/>
    </w:rPr>
  </w:style>
  <w:style w:type="paragraph" w:styleId="Titre7">
    <w:name w:val="heading 7"/>
    <w:basedOn w:val="Normal"/>
    <w:next w:val="Normal"/>
    <w:link w:val="Titre7Car"/>
    <w:semiHidden/>
    <w:qFormat/>
    <w:rsid w:val="00492BD5"/>
    <w:pPr>
      <w:keepNext/>
      <w:keepLines/>
      <w:numPr>
        <w:ilvl w:val="6"/>
        <w:numId w:val="11"/>
      </w:numPr>
      <w:spacing w:before="120"/>
      <w:jc w:val="left"/>
      <w:outlineLvl w:val="6"/>
    </w:pPr>
  </w:style>
  <w:style w:type="paragraph" w:styleId="Titre8">
    <w:name w:val="heading 8"/>
    <w:basedOn w:val="Titre7"/>
    <w:next w:val="Normal"/>
    <w:link w:val="Titre8Car"/>
    <w:semiHidden/>
    <w:qFormat/>
    <w:rsid w:val="00492BD5"/>
    <w:pPr>
      <w:numPr>
        <w:ilvl w:val="7"/>
      </w:numPr>
      <w:outlineLvl w:val="7"/>
    </w:pPr>
  </w:style>
  <w:style w:type="paragraph" w:styleId="Titre9">
    <w:name w:val="heading 9"/>
    <w:basedOn w:val="TM8"/>
    <w:next w:val="Normal"/>
    <w:link w:val="Titre9Car"/>
    <w:semiHidden/>
    <w:qFormat/>
    <w:rsid w:val="00492BD5"/>
    <w:pPr>
      <w:numPr>
        <w:ilvl w:val="8"/>
        <w:numId w:val="11"/>
      </w:numPr>
      <w:spacing w:before="12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ronyme">
    <w:name w:val="Acronyme"/>
    <w:basedOn w:val="Policepardfaut"/>
    <w:semiHidden/>
    <w:rsid w:val="00492BD5"/>
    <w:rPr>
      <w:rFonts w:ascii="Times New Roman" w:hAnsi="Times New Roman"/>
      <w:b/>
      <w:bCs/>
      <w:color w:val="0000FF"/>
      <w:sz w:val="24"/>
      <w:szCs w:val="24"/>
    </w:rPr>
  </w:style>
  <w:style w:type="paragraph" w:customStyle="1" w:styleId="Courant">
    <w:name w:val="Courant"/>
    <w:next w:val="Normal"/>
    <w:link w:val="CourantCar"/>
    <w:semiHidden/>
    <w:rsid w:val="00492BD5"/>
    <w:pPr>
      <w:widowControl w:val="0"/>
      <w:spacing w:before="240" w:after="120"/>
    </w:pPr>
    <w:rPr>
      <w:rFonts w:ascii="Times" w:eastAsia="Times New Roman" w:hAnsi="Times"/>
      <w:sz w:val="24"/>
      <w:szCs w:val="24"/>
      <w:lang w:eastAsia="fr-FR"/>
    </w:rPr>
  </w:style>
  <w:style w:type="character" w:customStyle="1" w:styleId="Titre1Car">
    <w:name w:val="Titre 1 Car"/>
    <w:basedOn w:val="Policepardfaut"/>
    <w:link w:val="Titre1"/>
    <w:rsid w:val="00751190"/>
    <w:rPr>
      <w:rFonts w:ascii="Trebuchet MS" w:eastAsia="Times New Roman" w:hAnsi="Trebuchet MS"/>
      <w:b/>
      <w:bCs/>
      <w:color w:val="000000"/>
      <w:sz w:val="24"/>
      <w:szCs w:val="32"/>
      <w:shd w:val="clear" w:color="auto" w:fill="CDCDCF"/>
      <w:lang w:val="en-GB" w:eastAsia="fr-FR"/>
    </w:rPr>
  </w:style>
  <w:style w:type="paragraph" w:customStyle="1" w:styleId="Annexe1">
    <w:name w:val="Annexe 1"/>
    <w:basedOn w:val="Titre1"/>
    <w:next w:val="Courant"/>
    <w:rsid w:val="00F561D4"/>
    <w:pPr>
      <w:pageBreakBefore/>
      <w:numPr>
        <w:numId w:val="16"/>
      </w:numPr>
      <w:ind w:left="0"/>
    </w:pPr>
  </w:style>
  <w:style w:type="paragraph" w:customStyle="1" w:styleId="Annexe2">
    <w:name w:val="Annexe 2"/>
    <w:basedOn w:val="Annexe1"/>
    <w:next w:val="Courant"/>
    <w:rsid w:val="00F561D4"/>
    <w:pPr>
      <w:pageBreakBefore w:val="0"/>
      <w:numPr>
        <w:numId w:val="0"/>
      </w:numPr>
      <w:pBdr>
        <w:bottom w:val="single" w:sz="4" w:space="1" w:color="000000" w:themeColor="text1"/>
      </w:pBdr>
      <w:shd w:val="clear" w:color="auto" w:fill="auto"/>
      <w:outlineLvl w:val="1"/>
    </w:pPr>
    <w:rPr>
      <w:color w:val="000000" w:themeColor="text1"/>
    </w:rPr>
  </w:style>
  <w:style w:type="character" w:styleId="Appeldenotedefin">
    <w:name w:val="endnote reference"/>
    <w:basedOn w:val="Policepardfaut"/>
    <w:semiHidden/>
    <w:rsid w:val="00492BD5"/>
    <w:rPr>
      <w:vertAlign w:val="superscript"/>
    </w:rPr>
  </w:style>
  <w:style w:type="character" w:customStyle="1" w:styleId="AX">
    <w:name w:val="AX"/>
    <w:rsid w:val="00751190"/>
    <w:rPr>
      <w:color w:val="FF0000"/>
      <w:lang w:val="en-GB"/>
    </w:rPr>
  </w:style>
  <w:style w:type="paragraph" w:styleId="Commentaire">
    <w:name w:val="annotation text"/>
    <w:basedOn w:val="Normal"/>
    <w:link w:val="CommentaireCar"/>
    <w:semiHidden/>
    <w:rsid w:val="00492BD5"/>
    <w:pPr>
      <w:keepLines/>
    </w:pPr>
    <w:rPr>
      <w:i/>
      <w:iCs/>
    </w:rPr>
  </w:style>
  <w:style w:type="character" w:customStyle="1" w:styleId="CommentaireCar">
    <w:name w:val="Commentaire Car"/>
    <w:basedOn w:val="Policepardfaut"/>
    <w:link w:val="Commentaire"/>
    <w:semiHidden/>
    <w:rsid w:val="00492BD5"/>
    <w:rPr>
      <w:rFonts w:ascii="Trebuchet MS" w:eastAsia="Times New Roman" w:hAnsi="Trebuchet MS"/>
      <w:i/>
      <w:iCs/>
      <w:szCs w:val="24"/>
      <w:lang w:eastAsia="fr-FR"/>
    </w:rPr>
  </w:style>
  <w:style w:type="paragraph" w:styleId="Corpsdetexte">
    <w:name w:val="Body Text"/>
    <w:basedOn w:val="Normal"/>
    <w:link w:val="CorpsdetexteCar"/>
    <w:semiHidden/>
    <w:rsid w:val="00492BD5"/>
    <w:pPr>
      <w:widowControl w:val="0"/>
      <w:ind w:right="1268"/>
    </w:pPr>
  </w:style>
  <w:style w:type="character" w:customStyle="1" w:styleId="CorpsdetexteCar">
    <w:name w:val="Corps de texte Car"/>
    <w:basedOn w:val="Policepardfaut"/>
    <w:link w:val="Corpsdetexte"/>
    <w:semiHidden/>
    <w:rsid w:val="00492BD5"/>
    <w:rPr>
      <w:rFonts w:ascii="Trebuchet MS" w:eastAsia="Times New Roman" w:hAnsi="Trebuchet MS"/>
      <w:szCs w:val="24"/>
      <w:lang w:eastAsia="fr-FR"/>
    </w:rPr>
  </w:style>
  <w:style w:type="paragraph" w:customStyle="1" w:styleId="DADR">
    <w:name w:val="DADR"/>
    <w:basedOn w:val="Normal"/>
    <w:rsid w:val="00751190"/>
    <w:pPr>
      <w:keepLines/>
      <w:widowControl w:val="0"/>
      <w:tabs>
        <w:tab w:val="left" w:pos="840"/>
        <w:tab w:val="left" w:pos="7626"/>
      </w:tabs>
      <w:spacing w:before="240"/>
      <w:ind w:left="822" w:right="1021" w:hanging="822"/>
      <w:jc w:val="left"/>
    </w:pPr>
    <w:rPr>
      <w:b/>
      <w:bCs/>
    </w:rPr>
  </w:style>
  <w:style w:type="paragraph" w:styleId="En-tte">
    <w:name w:val="header"/>
    <w:basedOn w:val="Normal"/>
    <w:link w:val="En-tteCar"/>
    <w:rsid w:val="00751190"/>
    <w:pPr>
      <w:tabs>
        <w:tab w:val="center" w:pos="4320"/>
        <w:tab w:val="right" w:pos="8640"/>
      </w:tabs>
      <w:jc w:val="left"/>
    </w:pPr>
    <w:rPr>
      <w:szCs w:val="20"/>
    </w:rPr>
  </w:style>
  <w:style w:type="character" w:customStyle="1" w:styleId="En-tteCar">
    <w:name w:val="En-tête Car"/>
    <w:basedOn w:val="Policepardfaut"/>
    <w:link w:val="En-tte"/>
    <w:rsid w:val="00751190"/>
    <w:rPr>
      <w:rFonts w:ascii="Trebuchet MS" w:eastAsia="Times New Roman" w:hAnsi="Trebuchet MS"/>
      <w:lang w:val="en-GB" w:eastAsia="fr-FR"/>
    </w:rPr>
  </w:style>
  <w:style w:type="paragraph" w:styleId="Explorateurdedocuments">
    <w:name w:val="Document Map"/>
    <w:basedOn w:val="Normal"/>
    <w:link w:val="ExplorateurdedocumentsCar"/>
    <w:semiHidden/>
    <w:rsid w:val="00492BD5"/>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semiHidden/>
    <w:rsid w:val="00492BD5"/>
    <w:rPr>
      <w:rFonts w:ascii="Tahoma" w:eastAsia="Times New Roman" w:hAnsi="Tahoma" w:cs="Tahoma"/>
      <w:szCs w:val="24"/>
      <w:shd w:val="clear" w:color="auto" w:fill="000080"/>
      <w:lang w:eastAsia="fr-FR"/>
    </w:rPr>
  </w:style>
  <w:style w:type="paragraph" w:customStyle="1" w:styleId="Figure">
    <w:name w:val="Figure"/>
    <w:basedOn w:val="Normal"/>
    <w:semiHidden/>
    <w:rsid w:val="00492BD5"/>
    <w:pPr>
      <w:keepNext/>
      <w:spacing w:before="480"/>
      <w:jc w:val="center"/>
    </w:pPr>
    <w:rPr>
      <w:rFonts w:ascii="New York" w:hAnsi="New York"/>
      <w:sz w:val="22"/>
      <w:szCs w:val="22"/>
    </w:rPr>
  </w:style>
  <w:style w:type="table" w:styleId="Grilledutableau">
    <w:name w:val="Table Grid"/>
    <w:basedOn w:val="TableauNormal"/>
    <w:rsid w:val="00492BD5"/>
    <w:pPr>
      <w:spacing w:after="120"/>
      <w:jc w:val="both"/>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nberschrift">
    <w:name w:val="Tabellenüberschrift"/>
    <w:basedOn w:val="Normal"/>
    <w:semiHidden/>
    <w:rsid w:val="00492BD5"/>
    <w:pPr>
      <w:suppressAutoHyphens/>
      <w:spacing w:before="60" w:after="60" w:line="288" w:lineRule="auto"/>
      <w:jc w:val="left"/>
    </w:pPr>
    <w:rPr>
      <w:rFonts w:ascii="Verdana" w:hAnsi="Verdana"/>
      <w:b/>
      <w:szCs w:val="20"/>
      <w:lang w:val="de-DE" w:eastAsia="en-US" w:bidi="en-US"/>
    </w:rPr>
  </w:style>
  <w:style w:type="paragraph" w:customStyle="1" w:styleId="Tabelleninhalt">
    <w:name w:val="Tabelleninhalt"/>
    <w:basedOn w:val="Tabellenberschrift"/>
    <w:semiHidden/>
    <w:rsid w:val="00492BD5"/>
    <w:pPr>
      <w:spacing w:before="120" w:after="120"/>
    </w:pPr>
    <w:rPr>
      <w:b w:val="0"/>
      <w:color w:val="000000"/>
      <w:sz w:val="18"/>
      <w:lang w:eastAsia="de-DE" w:bidi="de-DE"/>
    </w:rPr>
  </w:style>
  <w:style w:type="paragraph" w:customStyle="1" w:styleId="Historie">
    <w:name w:val="Historie"/>
    <w:basedOn w:val="Tabelleninhalt"/>
    <w:semiHidden/>
    <w:rsid w:val="00492BD5"/>
    <w:pPr>
      <w:spacing w:before="60" w:after="60"/>
      <w:ind w:left="113" w:right="113"/>
    </w:pPr>
  </w:style>
  <w:style w:type="paragraph" w:styleId="Index1">
    <w:name w:val="index 1"/>
    <w:basedOn w:val="Normal"/>
    <w:next w:val="Normal"/>
    <w:semiHidden/>
    <w:rsid w:val="00492BD5"/>
    <w:pPr>
      <w:tabs>
        <w:tab w:val="right" w:pos="3960"/>
      </w:tabs>
      <w:ind w:left="240" w:hanging="240"/>
      <w:jc w:val="left"/>
    </w:pPr>
    <w:rPr>
      <w:szCs w:val="20"/>
    </w:rPr>
  </w:style>
  <w:style w:type="paragraph" w:styleId="Index2">
    <w:name w:val="index 2"/>
    <w:basedOn w:val="Normal"/>
    <w:next w:val="Normal"/>
    <w:semiHidden/>
    <w:rsid w:val="00492BD5"/>
    <w:pPr>
      <w:tabs>
        <w:tab w:val="right" w:pos="3960"/>
      </w:tabs>
      <w:ind w:left="480" w:hanging="240"/>
      <w:jc w:val="left"/>
    </w:pPr>
    <w:rPr>
      <w:szCs w:val="20"/>
    </w:rPr>
  </w:style>
  <w:style w:type="paragraph" w:styleId="Index3">
    <w:name w:val="index 3"/>
    <w:basedOn w:val="Normal"/>
    <w:next w:val="Normal"/>
    <w:semiHidden/>
    <w:rsid w:val="00492BD5"/>
    <w:pPr>
      <w:tabs>
        <w:tab w:val="right" w:pos="3960"/>
      </w:tabs>
      <w:ind w:left="720" w:hanging="240"/>
      <w:jc w:val="left"/>
    </w:pPr>
    <w:rPr>
      <w:szCs w:val="20"/>
    </w:rPr>
  </w:style>
  <w:style w:type="paragraph" w:styleId="Index4">
    <w:name w:val="index 4"/>
    <w:basedOn w:val="Normal"/>
    <w:next w:val="Normal"/>
    <w:semiHidden/>
    <w:rsid w:val="00492BD5"/>
    <w:pPr>
      <w:tabs>
        <w:tab w:val="right" w:pos="3960"/>
      </w:tabs>
      <w:ind w:left="960" w:hanging="240"/>
      <w:jc w:val="left"/>
    </w:pPr>
    <w:rPr>
      <w:szCs w:val="20"/>
    </w:rPr>
  </w:style>
  <w:style w:type="paragraph" w:styleId="Index5">
    <w:name w:val="index 5"/>
    <w:basedOn w:val="Normal"/>
    <w:next w:val="Normal"/>
    <w:semiHidden/>
    <w:rsid w:val="00492BD5"/>
    <w:pPr>
      <w:tabs>
        <w:tab w:val="right" w:pos="3960"/>
      </w:tabs>
      <w:ind w:left="1200" w:hanging="240"/>
      <w:jc w:val="left"/>
    </w:pPr>
    <w:rPr>
      <w:szCs w:val="20"/>
    </w:rPr>
  </w:style>
  <w:style w:type="paragraph" w:styleId="Index6">
    <w:name w:val="index 6"/>
    <w:basedOn w:val="Normal"/>
    <w:next w:val="Normal"/>
    <w:semiHidden/>
    <w:rsid w:val="00492BD5"/>
    <w:pPr>
      <w:tabs>
        <w:tab w:val="right" w:pos="3960"/>
      </w:tabs>
      <w:ind w:left="1440" w:hanging="240"/>
      <w:jc w:val="left"/>
    </w:pPr>
    <w:rPr>
      <w:szCs w:val="20"/>
    </w:rPr>
  </w:style>
  <w:style w:type="paragraph" w:styleId="Index7">
    <w:name w:val="index 7"/>
    <w:basedOn w:val="Normal"/>
    <w:next w:val="Normal"/>
    <w:semiHidden/>
    <w:rsid w:val="00492BD5"/>
    <w:pPr>
      <w:tabs>
        <w:tab w:val="right" w:pos="3960"/>
      </w:tabs>
      <w:ind w:left="1680" w:hanging="240"/>
      <w:jc w:val="left"/>
    </w:pPr>
    <w:rPr>
      <w:szCs w:val="20"/>
    </w:rPr>
  </w:style>
  <w:style w:type="paragraph" w:styleId="Index8">
    <w:name w:val="index 8"/>
    <w:basedOn w:val="Normal"/>
    <w:next w:val="Normal"/>
    <w:semiHidden/>
    <w:rsid w:val="00492BD5"/>
    <w:pPr>
      <w:tabs>
        <w:tab w:val="right" w:pos="3960"/>
      </w:tabs>
      <w:ind w:left="1920" w:hanging="240"/>
      <w:jc w:val="left"/>
    </w:pPr>
    <w:rPr>
      <w:szCs w:val="20"/>
    </w:rPr>
  </w:style>
  <w:style w:type="paragraph" w:styleId="Index9">
    <w:name w:val="index 9"/>
    <w:basedOn w:val="Normal"/>
    <w:next w:val="Normal"/>
    <w:semiHidden/>
    <w:rsid w:val="00492BD5"/>
    <w:pPr>
      <w:tabs>
        <w:tab w:val="right" w:pos="3960"/>
      </w:tabs>
      <w:ind w:left="2160" w:hanging="240"/>
      <w:jc w:val="left"/>
    </w:pPr>
    <w:rPr>
      <w:szCs w:val="20"/>
    </w:rPr>
  </w:style>
  <w:style w:type="paragraph" w:styleId="Lgende">
    <w:name w:val="caption"/>
    <w:basedOn w:val="Normal"/>
    <w:next w:val="Normal"/>
    <w:qFormat/>
    <w:rsid w:val="00751190"/>
    <w:pPr>
      <w:tabs>
        <w:tab w:val="right" w:pos="709"/>
        <w:tab w:val="left" w:pos="851"/>
      </w:tabs>
      <w:spacing w:before="120"/>
      <w:ind w:left="1474" w:hanging="1474"/>
      <w:jc w:val="center"/>
    </w:pPr>
    <w:rPr>
      <w:b/>
      <w:bCs/>
    </w:rPr>
  </w:style>
  <w:style w:type="character" w:styleId="Lienhypertexte">
    <w:name w:val="Hyperlink"/>
    <w:basedOn w:val="Policepardfaut"/>
    <w:uiPriority w:val="99"/>
    <w:rsid w:val="00492BD5"/>
    <w:rPr>
      <w:color w:val="0000FF"/>
      <w:u w:val="single"/>
    </w:rPr>
  </w:style>
  <w:style w:type="paragraph" w:styleId="Liste2">
    <w:name w:val="List 2"/>
    <w:basedOn w:val="Normal"/>
    <w:semiHidden/>
    <w:rsid w:val="00492BD5"/>
    <w:pPr>
      <w:spacing w:before="60" w:after="60"/>
      <w:ind w:left="283" w:hanging="283"/>
    </w:pPr>
  </w:style>
  <w:style w:type="paragraph" w:customStyle="1" w:styleId="Marquedannotation">
    <w:name w:val="Marque d'annotation"/>
    <w:basedOn w:val="Normal"/>
    <w:next w:val="Normal"/>
    <w:semiHidden/>
    <w:rsid w:val="00492BD5"/>
    <w:pPr>
      <w:tabs>
        <w:tab w:val="right" w:leader="dot" w:pos="8640"/>
      </w:tabs>
      <w:ind w:left="480" w:hanging="480"/>
      <w:jc w:val="left"/>
    </w:pPr>
    <w:rPr>
      <w:b/>
      <w:bCs/>
      <w:szCs w:val="20"/>
    </w:rPr>
  </w:style>
  <w:style w:type="paragraph" w:styleId="Normalcentr">
    <w:name w:val="Block Text"/>
    <w:basedOn w:val="Normal"/>
    <w:semiHidden/>
    <w:rsid w:val="00492BD5"/>
    <w:pPr>
      <w:widowControl w:val="0"/>
      <w:pBdr>
        <w:top w:val="single" w:sz="12" w:space="0" w:color="auto"/>
        <w:left w:val="single" w:sz="12" w:space="0" w:color="auto"/>
        <w:bottom w:val="single" w:sz="12" w:space="0" w:color="auto"/>
        <w:right w:val="single" w:sz="12" w:space="0" w:color="auto"/>
      </w:pBdr>
      <w:tabs>
        <w:tab w:val="left" w:pos="5800"/>
      </w:tabs>
      <w:ind w:left="1440" w:right="660"/>
      <w:jc w:val="center"/>
    </w:pPr>
    <w:rPr>
      <w:rFonts w:ascii="Arial" w:hAnsi="Arial" w:cs="Arial"/>
      <w:b/>
      <w:bCs/>
      <w:sz w:val="28"/>
      <w:szCs w:val="28"/>
    </w:rPr>
  </w:style>
  <w:style w:type="paragraph" w:styleId="Notedebasdepage">
    <w:name w:val="footnote text"/>
    <w:basedOn w:val="Normal"/>
    <w:link w:val="NotedebasdepageCar"/>
    <w:semiHidden/>
    <w:rsid w:val="00492BD5"/>
    <w:rPr>
      <w:szCs w:val="20"/>
    </w:rPr>
  </w:style>
  <w:style w:type="character" w:customStyle="1" w:styleId="NotedebasdepageCar">
    <w:name w:val="Note de bas de page Car"/>
    <w:basedOn w:val="Policepardfaut"/>
    <w:link w:val="Notedebasdepage"/>
    <w:semiHidden/>
    <w:rsid w:val="00492BD5"/>
    <w:rPr>
      <w:rFonts w:ascii="Trebuchet MS" w:eastAsia="Times New Roman" w:hAnsi="Trebuchet MS"/>
      <w:lang w:eastAsia="fr-FR"/>
    </w:rPr>
  </w:style>
  <w:style w:type="character" w:styleId="Numrodepage">
    <w:name w:val="page number"/>
    <w:basedOn w:val="Policepardfaut"/>
    <w:semiHidden/>
    <w:rsid w:val="00492BD5"/>
  </w:style>
  <w:style w:type="table" w:customStyle="1" w:styleId="Ombrageclair1">
    <w:name w:val="Ombrage clair1"/>
    <w:basedOn w:val="TableauNormal"/>
    <w:uiPriority w:val="60"/>
    <w:rsid w:val="00492BD5"/>
    <w:rPr>
      <w:rFonts w:eastAsia="Times New Roman"/>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ieddepage">
    <w:name w:val="footer"/>
    <w:basedOn w:val="Normal"/>
    <w:link w:val="PieddepageCar"/>
    <w:semiHidden/>
    <w:rsid w:val="00492BD5"/>
    <w:pPr>
      <w:tabs>
        <w:tab w:val="center" w:pos="4320"/>
        <w:tab w:val="right" w:pos="8640"/>
      </w:tabs>
      <w:jc w:val="left"/>
    </w:pPr>
    <w:rPr>
      <w:szCs w:val="20"/>
    </w:rPr>
  </w:style>
  <w:style w:type="character" w:customStyle="1" w:styleId="PieddepageCar">
    <w:name w:val="Pied de page Car"/>
    <w:basedOn w:val="Policepardfaut"/>
    <w:link w:val="Pieddepage"/>
    <w:semiHidden/>
    <w:rsid w:val="00492BD5"/>
    <w:rPr>
      <w:rFonts w:ascii="Trebuchet MS" w:eastAsia="Times New Roman" w:hAnsi="Trebuchet MS"/>
      <w:lang w:eastAsia="fr-FR"/>
    </w:rPr>
  </w:style>
  <w:style w:type="paragraph" w:customStyle="1" w:styleId="Projetentete">
    <w:name w:val="Projet_en_tete"/>
    <w:basedOn w:val="Normal"/>
    <w:semiHidden/>
    <w:rsid w:val="00492BD5"/>
    <w:pPr>
      <w:ind w:right="8"/>
      <w:jc w:val="center"/>
    </w:pPr>
    <w:rPr>
      <w:szCs w:val="20"/>
    </w:rPr>
  </w:style>
  <w:style w:type="paragraph" w:customStyle="1" w:styleId="Refdedocument">
    <w:name w:val="Ref de document"/>
    <w:basedOn w:val="Normal"/>
    <w:semiHidden/>
    <w:rsid w:val="00492BD5"/>
    <w:pPr>
      <w:keepNext/>
      <w:widowControl w:val="0"/>
      <w:spacing w:before="120" w:after="0"/>
      <w:ind w:left="1418" w:hanging="1418"/>
      <w:jc w:val="left"/>
    </w:pPr>
    <w:rPr>
      <w:rFonts w:ascii="Arial" w:hAnsi="Arial" w:cs="Arial"/>
    </w:rPr>
  </w:style>
  <w:style w:type="paragraph" w:customStyle="1" w:styleId="Refentete">
    <w:name w:val="Ref_en_tete"/>
    <w:basedOn w:val="Normal"/>
    <w:semiHidden/>
    <w:rsid w:val="00492BD5"/>
    <w:pPr>
      <w:tabs>
        <w:tab w:val="right" w:pos="8760"/>
      </w:tabs>
      <w:spacing w:line="360" w:lineRule="atLeast"/>
      <w:ind w:right="2"/>
    </w:pPr>
    <w:rPr>
      <w:szCs w:val="20"/>
    </w:rPr>
  </w:style>
  <w:style w:type="paragraph" w:styleId="Retraitcorpsdetexte">
    <w:name w:val="Body Text Indent"/>
    <w:basedOn w:val="Normal"/>
    <w:link w:val="RetraitcorpsdetexteCar"/>
    <w:semiHidden/>
    <w:rsid w:val="00492BD5"/>
    <w:pPr>
      <w:ind w:left="283"/>
    </w:pPr>
  </w:style>
  <w:style w:type="character" w:customStyle="1" w:styleId="RetraitcorpsdetexteCar">
    <w:name w:val="Retrait corps de texte Car"/>
    <w:basedOn w:val="Policepardfaut"/>
    <w:link w:val="Retraitcorpsdetexte"/>
    <w:semiHidden/>
    <w:rsid w:val="00492BD5"/>
    <w:rPr>
      <w:rFonts w:ascii="Trebuchet MS" w:eastAsia="Times New Roman" w:hAnsi="Trebuchet MS"/>
      <w:szCs w:val="24"/>
      <w:lang w:eastAsia="fr-FR"/>
    </w:rPr>
  </w:style>
  <w:style w:type="paragraph" w:customStyle="1" w:styleId="RetraitNormal">
    <w:name w:val="Retrait Normal"/>
    <w:basedOn w:val="Normal"/>
    <w:next w:val="Normal"/>
    <w:semiHidden/>
    <w:rsid w:val="00492BD5"/>
    <w:pPr>
      <w:tabs>
        <w:tab w:val="right" w:pos="3960"/>
      </w:tabs>
      <w:ind w:left="2160" w:hanging="240"/>
      <w:jc w:val="left"/>
    </w:pPr>
    <w:rPr>
      <w:szCs w:val="20"/>
    </w:rPr>
  </w:style>
  <w:style w:type="paragraph" w:customStyle="1" w:styleId="Styleannexe1NonGrasToutenmajuscule">
    <w:name w:val="Style annexe 1 + Non Gras Tout en majuscule"/>
    <w:basedOn w:val="Annexe1"/>
    <w:semiHidden/>
    <w:rsid w:val="00492BD5"/>
    <w:pPr>
      <w:numPr>
        <w:numId w:val="0"/>
      </w:numPr>
    </w:pPr>
    <w:rPr>
      <w:b w:val="0"/>
      <w:bCs w:val="0"/>
      <w:caps/>
    </w:rPr>
  </w:style>
  <w:style w:type="paragraph" w:customStyle="1" w:styleId="StyleNormalcentrGauche0cmDroite0cmAvant18pt">
    <w:name w:val="Style Normal centré + Gauche :  0 cm Droite :  0 cm Avant : 18 pt..."/>
    <w:basedOn w:val="Normalcentr"/>
    <w:semiHidden/>
    <w:rsid w:val="00492BD5"/>
    <w:pPr>
      <w:pBdr>
        <w:top w:val="none" w:sz="0" w:space="0" w:color="auto"/>
        <w:left w:val="none" w:sz="0" w:space="0" w:color="auto"/>
        <w:bottom w:val="none" w:sz="0" w:space="0" w:color="auto"/>
        <w:right w:val="none" w:sz="0" w:space="0" w:color="auto"/>
      </w:pBdr>
      <w:spacing w:before="360"/>
      <w:ind w:left="0" w:right="0"/>
    </w:pPr>
    <w:rPr>
      <w:rFonts w:cs="Times New Roman"/>
      <w:szCs w:val="20"/>
    </w:rPr>
  </w:style>
  <w:style w:type="paragraph" w:customStyle="1" w:styleId="TableCell">
    <w:name w:val="Table Cell"/>
    <w:basedOn w:val="Normal"/>
    <w:semiHidden/>
    <w:rsid w:val="00492BD5"/>
    <w:pPr>
      <w:spacing w:before="120"/>
      <w:jc w:val="left"/>
    </w:pPr>
  </w:style>
  <w:style w:type="paragraph" w:styleId="Tabledesillustrations">
    <w:name w:val="table of figures"/>
    <w:basedOn w:val="Normal"/>
    <w:next w:val="Normal"/>
    <w:uiPriority w:val="99"/>
    <w:rsid w:val="00751190"/>
    <w:pPr>
      <w:tabs>
        <w:tab w:val="right" w:leader="dot" w:pos="9072"/>
      </w:tabs>
      <w:ind w:left="480" w:hanging="480"/>
      <w:jc w:val="left"/>
    </w:pPr>
    <w:rPr>
      <w:b/>
      <w:bCs/>
      <w:noProof/>
      <w:szCs w:val="20"/>
    </w:rPr>
  </w:style>
  <w:style w:type="paragraph" w:customStyle="1" w:styleId="Tableaulegende">
    <w:name w:val="Tableau_legende"/>
    <w:basedOn w:val="Lgende"/>
    <w:semiHidden/>
    <w:rsid w:val="00492BD5"/>
    <w:pPr>
      <w:keepNext/>
      <w:tabs>
        <w:tab w:val="clear" w:pos="851"/>
        <w:tab w:val="left" w:pos="1276"/>
      </w:tabs>
      <w:ind w:left="1276" w:hanging="1276"/>
    </w:pPr>
  </w:style>
  <w:style w:type="paragraph" w:styleId="Textedebulles">
    <w:name w:val="Balloon Text"/>
    <w:basedOn w:val="Normal"/>
    <w:link w:val="TextedebullesCar"/>
    <w:uiPriority w:val="99"/>
    <w:semiHidden/>
    <w:unhideWhenUsed/>
    <w:rsid w:val="00492BD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92BD5"/>
    <w:rPr>
      <w:rFonts w:ascii="Tahoma" w:eastAsia="Times New Roman" w:hAnsi="Tahoma" w:cs="Tahoma"/>
      <w:sz w:val="16"/>
      <w:szCs w:val="16"/>
      <w:lang w:eastAsia="fr-FR"/>
    </w:rPr>
  </w:style>
  <w:style w:type="character" w:styleId="Textedelespacerserv">
    <w:name w:val="Placeholder Text"/>
    <w:basedOn w:val="Policepardfaut"/>
    <w:uiPriority w:val="99"/>
    <w:semiHidden/>
    <w:rsid w:val="00492BD5"/>
    <w:rPr>
      <w:color w:val="808080"/>
    </w:rPr>
  </w:style>
  <w:style w:type="paragraph" w:customStyle="1" w:styleId="texteModele">
    <w:name w:val="texteModele"/>
    <w:basedOn w:val="Normal"/>
    <w:rsid w:val="00751190"/>
    <w:rPr>
      <w:i/>
      <w:color w:val="0000FF"/>
    </w:rPr>
  </w:style>
  <w:style w:type="paragraph" w:customStyle="1" w:styleId="TITRE">
    <w:name w:val="TITRE"/>
    <w:basedOn w:val="Normal"/>
    <w:semiHidden/>
    <w:rsid w:val="00492BD5"/>
    <w:pPr>
      <w:pBdr>
        <w:top w:val="single" w:sz="6" w:space="0" w:color="auto" w:shadow="1"/>
        <w:left w:val="single" w:sz="6" w:space="0" w:color="auto" w:shadow="1"/>
        <w:bottom w:val="single" w:sz="6" w:space="0" w:color="auto" w:shadow="1"/>
        <w:right w:val="single" w:sz="6" w:space="0" w:color="auto" w:shadow="1"/>
      </w:pBdr>
      <w:spacing w:before="240" w:line="360" w:lineRule="atLeast"/>
      <w:ind w:left="1120" w:right="1678"/>
      <w:jc w:val="center"/>
    </w:pPr>
    <w:rPr>
      <w:b/>
      <w:bCs/>
      <w:sz w:val="36"/>
      <w:szCs w:val="36"/>
    </w:rPr>
  </w:style>
  <w:style w:type="character" w:customStyle="1" w:styleId="Titre2Car">
    <w:name w:val="Titre 2 Car"/>
    <w:basedOn w:val="Policepardfaut"/>
    <w:link w:val="Titre2"/>
    <w:rsid w:val="00DA100C"/>
    <w:rPr>
      <w:rFonts w:ascii="Trebuchet MS" w:eastAsia="Times New Roman" w:hAnsi="Trebuchet MS"/>
      <w:b/>
      <w:bCs/>
      <w:color w:val="000000"/>
      <w:sz w:val="24"/>
      <w:szCs w:val="24"/>
      <w:lang w:val="en-GB" w:eastAsia="fr-FR"/>
    </w:rPr>
  </w:style>
  <w:style w:type="character" w:customStyle="1" w:styleId="Titre3Car">
    <w:name w:val="Titre 3 Car"/>
    <w:basedOn w:val="Policepardfaut"/>
    <w:link w:val="Titre3"/>
    <w:rsid w:val="00492BD5"/>
    <w:rPr>
      <w:rFonts w:ascii="Trebuchet MS" w:eastAsia="Times New Roman" w:hAnsi="Trebuchet MS"/>
      <w:b/>
      <w:color w:val="000000"/>
      <w:sz w:val="24"/>
      <w:szCs w:val="28"/>
      <w:lang w:eastAsia="fr-FR"/>
    </w:rPr>
  </w:style>
  <w:style w:type="character" w:customStyle="1" w:styleId="Titre4Car">
    <w:name w:val="Titre 4 Car"/>
    <w:basedOn w:val="Policepardfaut"/>
    <w:link w:val="Titre4"/>
    <w:rsid w:val="00492BD5"/>
    <w:rPr>
      <w:rFonts w:ascii="Trebuchet MS" w:eastAsia="Times New Roman" w:hAnsi="Trebuchet MS"/>
      <w:color w:val="000000"/>
      <w:sz w:val="24"/>
      <w:szCs w:val="26"/>
      <w:lang w:eastAsia="fr-FR"/>
    </w:rPr>
  </w:style>
  <w:style w:type="character" w:customStyle="1" w:styleId="Titre5Car">
    <w:name w:val="Titre 5 Car"/>
    <w:basedOn w:val="Policepardfaut"/>
    <w:link w:val="Titre5"/>
    <w:rsid w:val="00492BD5"/>
    <w:rPr>
      <w:rFonts w:ascii="Trebuchet MS" w:eastAsia="Times New Roman" w:hAnsi="Trebuchet MS"/>
      <w:color w:val="000000"/>
      <w:szCs w:val="24"/>
      <w:lang w:eastAsia="fr-FR"/>
    </w:rPr>
  </w:style>
  <w:style w:type="character" w:customStyle="1" w:styleId="Titre6Car">
    <w:name w:val="Titre 6 Car"/>
    <w:basedOn w:val="Policepardfaut"/>
    <w:link w:val="Titre6"/>
    <w:rsid w:val="00492BD5"/>
    <w:rPr>
      <w:rFonts w:ascii="Trebuchet MS" w:eastAsia="Times New Roman" w:hAnsi="Trebuchet MS"/>
      <w:i/>
      <w:iCs/>
      <w:color w:val="000000"/>
      <w:szCs w:val="22"/>
      <w:lang w:eastAsia="fr-FR"/>
    </w:rPr>
  </w:style>
  <w:style w:type="character" w:customStyle="1" w:styleId="Titre7Car">
    <w:name w:val="Titre 7 Car"/>
    <w:basedOn w:val="Policepardfaut"/>
    <w:link w:val="Titre7"/>
    <w:semiHidden/>
    <w:rsid w:val="00492BD5"/>
    <w:rPr>
      <w:rFonts w:ascii="Trebuchet MS" w:eastAsia="Times New Roman" w:hAnsi="Trebuchet MS"/>
      <w:szCs w:val="24"/>
      <w:lang w:eastAsia="fr-FR"/>
    </w:rPr>
  </w:style>
  <w:style w:type="character" w:customStyle="1" w:styleId="Titre8Car">
    <w:name w:val="Titre 8 Car"/>
    <w:basedOn w:val="Policepardfaut"/>
    <w:link w:val="Titre8"/>
    <w:semiHidden/>
    <w:rsid w:val="00492BD5"/>
    <w:rPr>
      <w:rFonts w:ascii="Trebuchet MS" w:eastAsia="Times New Roman" w:hAnsi="Trebuchet MS"/>
      <w:szCs w:val="24"/>
      <w:lang w:eastAsia="fr-FR"/>
    </w:rPr>
  </w:style>
  <w:style w:type="paragraph" w:styleId="TM1">
    <w:name w:val="toc 1"/>
    <w:basedOn w:val="Courant"/>
    <w:next w:val="TM2"/>
    <w:uiPriority w:val="39"/>
    <w:rsid w:val="00751190"/>
    <w:pPr>
      <w:tabs>
        <w:tab w:val="right" w:leader="dot" w:pos="9072"/>
      </w:tabs>
      <w:spacing w:line="240" w:lineRule="exact"/>
    </w:pPr>
    <w:rPr>
      <w:rFonts w:ascii="Trebuchet MS" w:hAnsi="Trebuchet MS"/>
      <w:b/>
      <w:bCs/>
      <w:noProof/>
      <w:lang w:val="en-GB"/>
    </w:rPr>
  </w:style>
  <w:style w:type="paragraph" w:styleId="TM2">
    <w:name w:val="toc 2"/>
    <w:basedOn w:val="TM1"/>
    <w:next w:val="TM3"/>
    <w:uiPriority w:val="39"/>
    <w:rsid w:val="00492BD5"/>
    <w:pPr>
      <w:spacing w:before="120"/>
      <w:ind w:left="284"/>
    </w:pPr>
  </w:style>
  <w:style w:type="paragraph" w:styleId="TM3">
    <w:name w:val="toc 3"/>
    <w:basedOn w:val="TM2"/>
    <w:next w:val="TM4"/>
    <w:uiPriority w:val="39"/>
    <w:rsid w:val="00492BD5"/>
    <w:pPr>
      <w:spacing w:before="0"/>
      <w:ind w:left="567"/>
    </w:pPr>
    <w:rPr>
      <w:color w:val="000000"/>
      <w:sz w:val="20"/>
      <w:szCs w:val="20"/>
    </w:rPr>
  </w:style>
  <w:style w:type="paragraph" w:styleId="TM4">
    <w:name w:val="toc 4"/>
    <w:basedOn w:val="TM3"/>
    <w:next w:val="TM5"/>
    <w:uiPriority w:val="39"/>
    <w:rsid w:val="00492BD5"/>
    <w:pPr>
      <w:ind w:left="851"/>
    </w:pPr>
    <w:rPr>
      <w:b w:val="0"/>
      <w:bCs w:val="0"/>
    </w:rPr>
  </w:style>
  <w:style w:type="paragraph" w:styleId="TM5">
    <w:name w:val="toc 5"/>
    <w:basedOn w:val="TM4"/>
    <w:next w:val="TM6"/>
    <w:uiPriority w:val="39"/>
    <w:rsid w:val="00492BD5"/>
    <w:pPr>
      <w:ind w:left="1134"/>
    </w:pPr>
    <w:rPr>
      <w:szCs w:val="22"/>
    </w:rPr>
  </w:style>
  <w:style w:type="paragraph" w:styleId="TM6">
    <w:name w:val="toc 6"/>
    <w:basedOn w:val="TM5"/>
    <w:next w:val="TM7"/>
    <w:uiPriority w:val="39"/>
    <w:rsid w:val="00751190"/>
    <w:pPr>
      <w:tabs>
        <w:tab w:val="right" w:pos="9923"/>
      </w:tabs>
      <w:ind w:left="1418"/>
    </w:pPr>
    <w:rPr>
      <w:szCs w:val="20"/>
    </w:rPr>
  </w:style>
  <w:style w:type="paragraph" w:styleId="TM8">
    <w:name w:val="toc 8"/>
    <w:basedOn w:val="TM5"/>
    <w:next w:val="TM9"/>
    <w:autoRedefine/>
    <w:semiHidden/>
    <w:rsid w:val="00492BD5"/>
    <w:pPr>
      <w:ind w:left="1985"/>
    </w:pPr>
    <w:rPr>
      <w:sz w:val="18"/>
      <w:szCs w:val="18"/>
    </w:rPr>
  </w:style>
  <w:style w:type="paragraph" w:styleId="TM9">
    <w:name w:val="toc 9"/>
    <w:basedOn w:val="TM5"/>
    <w:next w:val="Normal"/>
    <w:autoRedefine/>
    <w:semiHidden/>
    <w:rsid w:val="00492BD5"/>
    <w:pPr>
      <w:ind w:left="2268"/>
    </w:pPr>
    <w:rPr>
      <w:noProof w:val="0"/>
      <w:sz w:val="18"/>
      <w:szCs w:val="18"/>
      <w:lang w:val="en-US"/>
    </w:rPr>
  </w:style>
  <w:style w:type="character" w:customStyle="1" w:styleId="Titre9Car">
    <w:name w:val="Titre 9 Car"/>
    <w:basedOn w:val="Policepardfaut"/>
    <w:link w:val="Titre9"/>
    <w:semiHidden/>
    <w:rsid w:val="00492BD5"/>
    <w:rPr>
      <w:rFonts w:ascii="Trebuchet MS" w:eastAsia="Times New Roman" w:hAnsi="Trebuchet MS"/>
      <w:noProof/>
      <w:color w:val="000000"/>
      <w:sz w:val="18"/>
      <w:szCs w:val="18"/>
      <w:lang w:eastAsia="fr-FR"/>
    </w:rPr>
  </w:style>
  <w:style w:type="paragraph" w:customStyle="1" w:styleId="Titrecentr">
    <w:name w:val="Titre centré"/>
    <w:next w:val="Courant"/>
    <w:semiHidden/>
    <w:rsid w:val="00492BD5"/>
    <w:pPr>
      <w:suppressLineNumbers/>
      <w:spacing w:before="720" w:after="480" w:line="240" w:lineRule="exact"/>
      <w:jc w:val="center"/>
    </w:pPr>
    <w:rPr>
      <w:rFonts w:ascii="Arial" w:eastAsia="Times New Roman" w:hAnsi="Arial" w:cs="Arial"/>
      <w:b/>
      <w:bCs/>
      <w:caps/>
      <w:color w:val="800000"/>
      <w:sz w:val="32"/>
      <w:szCs w:val="32"/>
      <w:lang w:eastAsia="fr-FR"/>
    </w:rPr>
  </w:style>
  <w:style w:type="paragraph" w:styleId="Titreindex">
    <w:name w:val="index heading"/>
    <w:basedOn w:val="Courant"/>
    <w:next w:val="Index1"/>
    <w:semiHidden/>
    <w:rsid w:val="00492BD5"/>
  </w:style>
  <w:style w:type="paragraph" w:styleId="TitreTR">
    <w:name w:val="toa heading"/>
    <w:basedOn w:val="Normal"/>
    <w:next w:val="Normal"/>
    <w:semiHidden/>
    <w:rsid w:val="00492BD5"/>
    <w:pPr>
      <w:spacing w:before="120"/>
    </w:pPr>
    <w:rPr>
      <w:rFonts w:ascii="Arial" w:hAnsi="Arial" w:cs="Arial"/>
      <w:b/>
      <w:bCs/>
    </w:rPr>
  </w:style>
  <w:style w:type="paragraph" w:customStyle="1" w:styleId="Titreentete">
    <w:name w:val="Titre_en_tete"/>
    <w:basedOn w:val="Normal"/>
    <w:semiHidden/>
    <w:rsid w:val="00492BD5"/>
    <w:pPr>
      <w:spacing w:before="240"/>
      <w:ind w:right="-37"/>
      <w:jc w:val="center"/>
    </w:pPr>
    <w:rPr>
      <w:b/>
      <w:bCs/>
      <w:szCs w:val="20"/>
    </w:rPr>
  </w:style>
  <w:style w:type="paragraph" w:customStyle="1" w:styleId="TM1annexe">
    <w:name w:val="TM 1 annexe"/>
    <w:basedOn w:val="TM1"/>
    <w:autoRedefine/>
    <w:semiHidden/>
    <w:rsid w:val="00492BD5"/>
    <w:pPr>
      <w:ind w:right="709"/>
    </w:pPr>
  </w:style>
  <w:style w:type="paragraph" w:styleId="TM7">
    <w:name w:val="toc 7"/>
    <w:basedOn w:val="TM5"/>
    <w:next w:val="TM8"/>
    <w:autoRedefine/>
    <w:semiHidden/>
    <w:rsid w:val="00492BD5"/>
    <w:pPr>
      <w:ind w:left="1701"/>
    </w:pPr>
    <w:rPr>
      <w:szCs w:val="20"/>
    </w:rPr>
  </w:style>
  <w:style w:type="paragraph" w:customStyle="1" w:styleId="TMACAC">
    <w:name w:val="TM AC&amp;AC"/>
    <w:basedOn w:val="Courant"/>
    <w:semiHidden/>
    <w:rsid w:val="00492BD5"/>
    <w:pPr>
      <w:tabs>
        <w:tab w:val="right" w:leader="dot" w:pos="9923"/>
      </w:tabs>
      <w:spacing w:before="120"/>
      <w:ind w:left="284" w:right="567"/>
    </w:pPr>
    <w:rPr>
      <w:rFonts w:ascii="Arial" w:hAnsi="Arial" w:cs="Arial"/>
    </w:rPr>
  </w:style>
  <w:style w:type="paragraph" w:customStyle="1" w:styleId="TMANNEXE">
    <w:name w:val="TM ANNEXE"/>
    <w:basedOn w:val="TM1"/>
    <w:semiHidden/>
    <w:rsid w:val="00492BD5"/>
  </w:style>
  <w:style w:type="paragraph" w:customStyle="1" w:styleId="TM60">
    <w:name w:val="TM6"/>
    <w:basedOn w:val="TM5"/>
    <w:autoRedefine/>
    <w:semiHidden/>
    <w:rsid w:val="00492BD5"/>
    <w:rPr>
      <w:i/>
    </w:rPr>
  </w:style>
  <w:style w:type="character" w:customStyle="1" w:styleId="CourantCar">
    <w:name w:val="Courant Car"/>
    <w:basedOn w:val="Policepardfaut"/>
    <w:link w:val="Courant"/>
    <w:semiHidden/>
    <w:rsid w:val="005F5D94"/>
    <w:rPr>
      <w:rFonts w:ascii="Times" w:eastAsia="Times New Roman" w:hAnsi="Times"/>
      <w:sz w:val="24"/>
      <w:szCs w:val="24"/>
      <w:lang w:eastAsia="fr-FR"/>
    </w:rPr>
  </w:style>
  <w:style w:type="numbering" w:customStyle="1" w:styleId="Style1">
    <w:name w:val="Style1"/>
    <w:uiPriority w:val="99"/>
    <w:rsid w:val="00542436"/>
    <w:pPr>
      <w:numPr>
        <w:numId w:val="14"/>
      </w:numPr>
    </w:pPr>
  </w:style>
  <w:style w:type="paragraph" w:customStyle="1" w:styleId="Titre-non-index">
    <w:name w:val="Titre-non-indexé"/>
    <w:basedOn w:val="Normal"/>
    <w:qFormat/>
    <w:rsid w:val="00751190"/>
    <w:pPr>
      <w:tabs>
        <w:tab w:val="right" w:pos="8647"/>
      </w:tabs>
      <w:spacing w:before="120"/>
      <w:jc w:val="left"/>
    </w:pPr>
    <w:rPr>
      <w:b/>
    </w:rPr>
  </w:style>
  <w:style w:type="paragraph" w:customStyle="1" w:styleId="CodeSource">
    <w:name w:val="CodeSource"/>
    <w:qFormat/>
    <w:rsid w:val="00751190"/>
    <w:pPr>
      <w:pBdr>
        <w:top w:val="single" w:sz="4" w:space="1" w:color="auto"/>
        <w:left w:val="single" w:sz="4" w:space="4" w:color="auto"/>
        <w:bottom w:val="single" w:sz="4" w:space="1" w:color="auto"/>
        <w:right w:val="single" w:sz="4" w:space="4" w:color="auto"/>
      </w:pBdr>
      <w:shd w:val="clear" w:color="auto" w:fill="F2F2F2" w:themeFill="background1" w:themeFillShade="F2"/>
    </w:pPr>
    <w:rPr>
      <w:rFonts w:ascii="Courier New" w:eastAsia="Times New Roman" w:hAnsi="Courier New"/>
      <w:sz w:val="18"/>
      <w:szCs w:val="18"/>
      <w:lang w:val="en-GB" w:eastAsia="fr-FR"/>
    </w:rPr>
  </w:style>
  <w:style w:type="paragraph" w:styleId="Paragraphedeliste">
    <w:name w:val="List Paragraph"/>
    <w:basedOn w:val="Normal"/>
    <w:uiPriority w:val="34"/>
    <w:qFormat/>
    <w:rsid w:val="00580377"/>
    <w:pPr>
      <w:ind w:left="720"/>
      <w:contextualSpacing/>
    </w:pPr>
  </w:style>
  <w:style w:type="paragraph" w:customStyle="1" w:styleId="RET1">
    <w:name w:val="RET1"/>
    <w:basedOn w:val="Paragraphedeliste"/>
    <w:qFormat/>
    <w:rsid w:val="00DA265B"/>
    <w:pPr>
      <w:numPr>
        <w:numId w:val="31"/>
      </w:numPr>
      <w:tabs>
        <w:tab w:val="left" w:pos="425"/>
        <w:tab w:val="left" w:pos="567"/>
      </w:tabs>
      <w:ind w:left="850" w:hanging="425"/>
      <w:contextualSpacing w:val="0"/>
    </w:pPr>
    <w:rPr>
      <w:lang w:val="en-US"/>
    </w:rPr>
  </w:style>
  <w:style w:type="paragraph" w:customStyle="1" w:styleId="POINT1">
    <w:name w:val="POINT1"/>
    <w:basedOn w:val="RET1"/>
    <w:qFormat/>
    <w:rsid w:val="00DA265B"/>
    <w:pPr>
      <w:tabs>
        <w:tab w:val="clear" w:pos="425"/>
      </w:tabs>
      <w:ind w:left="568" w:hanging="284"/>
    </w:pPr>
  </w:style>
  <w:style w:type="character" w:styleId="Marquedecommentaire">
    <w:name w:val="annotation reference"/>
    <w:basedOn w:val="Policepardfaut"/>
    <w:uiPriority w:val="99"/>
    <w:semiHidden/>
    <w:unhideWhenUsed/>
    <w:rsid w:val="00085FCB"/>
    <w:rPr>
      <w:sz w:val="16"/>
      <w:szCs w:val="16"/>
    </w:rPr>
  </w:style>
  <w:style w:type="paragraph" w:styleId="Objetducommentaire">
    <w:name w:val="annotation subject"/>
    <w:basedOn w:val="Commentaire"/>
    <w:next w:val="Commentaire"/>
    <w:link w:val="ObjetducommentaireCar"/>
    <w:uiPriority w:val="99"/>
    <w:semiHidden/>
    <w:unhideWhenUsed/>
    <w:rsid w:val="00085FCB"/>
    <w:pPr>
      <w:keepLines w:val="0"/>
    </w:pPr>
    <w:rPr>
      <w:b/>
      <w:bCs/>
      <w:i w:val="0"/>
      <w:iCs w:val="0"/>
      <w:szCs w:val="20"/>
    </w:rPr>
  </w:style>
  <w:style w:type="character" w:customStyle="1" w:styleId="ObjetducommentaireCar">
    <w:name w:val="Objet du commentaire Car"/>
    <w:basedOn w:val="CommentaireCar"/>
    <w:link w:val="Objetducommentaire"/>
    <w:uiPriority w:val="99"/>
    <w:semiHidden/>
    <w:rsid w:val="00085FCB"/>
    <w:rPr>
      <w:b/>
      <w:bCs/>
      <w:lang w:val="en-GB"/>
    </w:rPr>
  </w:style>
  <w:style w:type="character" w:styleId="Lienhypertextesuivivisit">
    <w:name w:val="FollowedHyperlink"/>
    <w:basedOn w:val="Policepardfaut"/>
    <w:uiPriority w:val="99"/>
    <w:semiHidden/>
    <w:unhideWhenUsed/>
    <w:rsid w:val="009B1799"/>
    <w:rPr>
      <w:color w:val="800080" w:themeColor="followedHyperlink"/>
      <w:u w:val="single"/>
    </w:rPr>
  </w:style>
  <w:style w:type="character" w:customStyle="1" w:styleId="st">
    <w:name w:val="st"/>
    <w:basedOn w:val="Policepardfaut"/>
    <w:rsid w:val="00C47EC0"/>
  </w:style>
</w:styles>
</file>

<file path=word/webSettings.xml><?xml version="1.0" encoding="utf-8"?>
<w:webSettings xmlns:r="http://schemas.openxmlformats.org/officeDocument/2006/relationships" xmlns:w="http://schemas.openxmlformats.org/wordprocessingml/2006/main">
  <w:divs>
    <w:div w:id="43412795">
      <w:bodyDiv w:val="1"/>
      <w:marLeft w:val="0"/>
      <w:marRight w:val="0"/>
      <w:marTop w:val="0"/>
      <w:marBottom w:val="0"/>
      <w:divBdr>
        <w:top w:val="none" w:sz="0" w:space="0" w:color="auto"/>
        <w:left w:val="none" w:sz="0" w:space="0" w:color="auto"/>
        <w:bottom w:val="none" w:sz="0" w:space="0" w:color="auto"/>
        <w:right w:val="none" w:sz="0" w:space="0" w:color="auto"/>
      </w:divBdr>
    </w:div>
    <w:div w:id="81298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ftp://slcci_team:%2fextcci2011-@ftp.esa-sealevel-cci.org/Data/RRDP/RRDP_WP2200_Orbit_GFZslcci_vs_COMBINEDReaper_11-09-06.pdf" TargetMode="External"/><Relationship Id="rId26" Type="http://schemas.openxmlformats.org/officeDocument/2006/relationships/image" Target="media/image9.emf"/><Relationship Id="rId39" Type="http://schemas.openxmlformats.org/officeDocument/2006/relationships/image" Target="media/image22.emf"/><Relationship Id="rId21" Type="http://schemas.openxmlformats.org/officeDocument/2006/relationships/hyperlink" Target="ftp://dgn6.esoc.esa.int/reaper/" TargetMode="External"/><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image" Target="media/image38.emf"/><Relationship Id="rId63" Type="http://schemas.openxmlformats.org/officeDocument/2006/relationships/image" Target="media/image46.emf"/><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ftp://slcci_team:%2fextcci2011-@ftp.esa-sealevel-cci.org/Data/RRDP/RRDP_WP2200_Orbit_ESOCReaper_vs_GFZReaper_11-08-29.pdf" TargetMode="Externa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viso.oceanobs.com/fileadmin/documents/OSTST/" TargetMode="External"/><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image" Target="media/image28.emf"/><Relationship Id="rId53" Type="http://schemas.openxmlformats.org/officeDocument/2006/relationships/image" Target="media/image36.emf"/><Relationship Id="rId58" Type="http://schemas.openxmlformats.org/officeDocument/2006/relationships/image" Target="media/image41.emf"/><Relationship Id="rId66" Type="http://schemas.openxmlformats.org/officeDocument/2006/relationships/image" Target="media/image49.emf"/><Relationship Id="rId5" Type="http://schemas.openxmlformats.org/officeDocument/2006/relationships/webSettings" Target="webSettings.xml"/><Relationship Id="rId15" Type="http://schemas.openxmlformats.org/officeDocument/2006/relationships/hyperlink" Target="ftp://slcci_team:%2fextcci2011-@ftp.esa-sealevel-cci.org/Data/RRDP/RRDP_WP2200_Orbit_COMBINEDReaper_vs_GFZReaper_11-08-29.pdf" TargetMode="External"/><Relationship Id="rId23" Type="http://schemas.openxmlformats.org/officeDocument/2006/relationships/hyperlink" Target="http://www.deos.tudelft.nl/ers/precorbs/" TargetMode="External"/><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image" Target="media/image32.emf"/><Relationship Id="rId57" Type="http://schemas.openxmlformats.org/officeDocument/2006/relationships/image" Target="media/image40.emf"/><Relationship Id="rId61" Type="http://schemas.openxmlformats.org/officeDocument/2006/relationships/image" Target="media/image44.emf"/><Relationship Id="rId10" Type="http://schemas.openxmlformats.org/officeDocument/2006/relationships/image" Target="media/image3.png"/><Relationship Id="rId19" Type="http://schemas.openxmlformats.org/officeDocument/2006/relationships/hyperlink" Target="ftp://slcci_team:%2fextcci2011-@ftp.esa-sealevel-cci.org/Data/RRDP/RRDP_WP2200_Orbit_ESOCv7_vs_CNESGdrC_11-08-26.pdf" TargetMode="External"/><Relationship Id="rId31" Type="http://schemas.openxmlformats.org/officeDocument/2006/relationships/image" Target="media/image14.emf"/><Relationship Id="rId44" Type="http://schemas.openxmlformats.org/officeDocument/2006/relationships/image" Target="media/image27.emf"/><Relationship Id="rId52" Type="http://schemas.openxmlformats.org/officeDocument/2006/relationships/image" Target="media/image35.emf"/><Relationship Id="rId60" Type="http://schemas.openxmlformats.org/officeDocument/2006/relationships/image" Target="media/image43.emf"/><Relationship Id="rId65"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ftp://dgn6.esoc.esa.int/reaper/poster_EGU-2011.pdf"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image" Target="media/image47.emf"/><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4.e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ftp://slcci_team:%2fextcci2011-@ftp.esa-sealevel-cci.org/Data/RRDP/RRDP_WP2200_Orbit_GFZReaper_vs_DEOS_11-08-26.pdf" TargetMode="Externa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9.emf"/><Relationship Id="rId59" Type="http://schemas.openxmlformats.org/officeDocument/2006/relationships/image" Target="media/image42.emf"/><Relationship Id="rId67" Type="http://schemas.openxmlformats.org/officeDocument/2006/relationships/header" Target="header2.xml"/><Relationship Id="rId20" Type="http://schemas.openxmlformats.org/officeDocument/2006/relationships/hyperlink" Target="ftp://slcci_team:%2fextcci2011-@ftp.esa-sealevel-cci.org/Data/RRDP/RRDP_WP2200_Orbit_CNESgdrD_vs_CNESgdrC_12-01-24.pdf" TargetMode="External"/><Relationship Id="rId41" Type="http://schemas.openxmlformats.org/officeDocument/2006/relationships/image" Target="media/image24.emf"/><Relationship Id="rId54" Type="http://schemas.openxmlformats.org/officeDocument/2006/relationships/image" Target="media/image37.emf"/><Relationship Id="rId62" Type="http://schemas.openxmlformats.org/officeDocument/2006/relationships/image" Target="media/image45.emf"/><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in\AppData\Roaming\Microsoft\Templates\CLS\modele_note_anglai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89307FADAB4618B6171C2C64F3E1B1"/>
        <w:category>
          <w:name w:val="Général"/>
          <w:gallery w:val="placeholder"/>
        </w:category>
        <w:types>
          <w:type w:val="bbPlcHdr"/>
        </w:types>
        <w:behaviors>
          <w:behavior w:val="content"/>
        </w:behaviors>
        <w:guid w:val="{0FE27CB3-5754-4C49-B58F-5C4C6E308DB8}"/>
      </w:docPartPr>
      <w:docPartBody>
        <w:p w:rsidR="00F52435" w:rsidRDefault="00176765">
          <w:pPr>
            <w:pStyle w:val="4989307FADAB4618B6171C2C64F3E1B1"/>
          </w:pPr>
          <w:r w:rsidRPr="009B6ABB">
            <w:rPr>
              <w:rStyle w:val="Textedelespacerserv"/>
            </w:rPr>
            <w:t>[Catégorie ]</w:t>
          </w:r>
        </w:p>
      </w:docPartBody>
    </w:docPart>
    <w:docPart>
      <w:docPartPr>
        <w:name w:val="B2DFCC9051674E448FBA345174D30103"/>
        <w:category>
          <w:name w:val="Général"/>
          <w:gallery w:val="placeholder"/>
        </w:category>
        <w:types>
          <w:type w:val="bbPlcHdr"/>
        </w:types>
        <w:behaviors>
          <w:behavior w:val="content"/>
        </w:behaviors>
        <w:guid w:val="{0C764E2D-6F28-443B-9580-573999B1BDB8}"/>
      </w:docPartPr>
      <w:docPartBody>
        <w:p w:rsidR="00F52435" w:rsidRDefault="00176765">
          <w:pPr>
            <w:pStyle w:val="B2DFCC9051674E448FBA345174D30103"/>
          </w:pPr>
          <w:r w:rsidRPr="009B6ABB">
            <w:rPr>
              <w:rStyle w:val="Textedelespacerserv"/>
            </w:rPr>
            <w:t>[Titre ]</w:t>
          </w:r>
        </w:p>
      </w:docPartBody>
    </w:docPart>
    <w:docPart>
      <w:docPartPr>
        <w:name w:val="E0B5AB23E2364F77AEA27F93E9CC883F"/>
        <w:category>
          <w:name w:val="Général"/>
          <w:gallery w:val="placeholder"/>
        </w:category>
        <w:types>
          <w:type w:val="bbPlcHdr"/>
        </w:types>
        <w:behaviors>
          <w:behavior w:val="content"/>
        </w:behaviors>
        <w:guid w:val="{D2DD487A-3551-4CA2-9F9D-879C4F11C999}"/>
      </w:docPartPr>
      <w:docPartBody>
        <w:p w:rsidR="00F52435" w:rsidRDefault="00176765">
          <w:pPr>
            <w:pStyle w:val="E0B5AB23E2364F77AEA27F93E9CC883F"/>
          </w:pPr>
          <w:r w:rsidRPr="009B6ABB">
            <w:rPr>
              <w:rStyle w:val="Textedelespacerserv"/>
            </w:rPr>
            <w:t>Cliquez ici pour taper du texte.</w:t>
          </w:r>
        </w:p>
      </w:docPartBody>
    </w:docPart>
    <w:docPart>
      <w:docPartPr>
        <w:name w:val="681BBE92A1BC43D6B8ACAF58DB8C4587"/>
        <w:category>
          <w:name w:val="Général"/>
          <w:gallery w:val="placeholder"/>
        </w:category>
        <w:types>
          <w:type w:val="bbPlcHdr"/>
        </w:types>
        <w:behaviors>
          <w:behavior w:val="content"/>
        </w:behaviors>
        <w:guid w:val="{40CA5819-245F-49FD-8AB2-E9A88127077A}"/>
      </w:docPartPr>
      <w:docPartBody>
        <w:p w:rsidR="00F52435" w:rsidRDefault="00176765">
          <w:pPr>
            <w:pStyle w:val="681BBE92A1BC43D6B8ACAF58DB8C4587"/>
          </w:pPr>
          <w:r w:rsidRPr="009B6ABB">
            <w:rPr>
              <w:rStyle w:val="Textedelespacerserv"/>
            </w:rPr>
            <w:t>Cliquez ici pour taper du texte.</w:t>
          </w:r>
        </w:p>
      </w:docPartBody>
    </w:docPart>
    <w:docPart>
      <w:docPartPr>
        <w:name w:val="724642BC60E04F6A96421AEA2CA3DADB"/>
        <w:category>
          <w:name w:val="Général"/>
          <w:gallery w:val="placeholder"/>
        </w:category>
        <w:types>
          <w:type w:val="bbPlcHdr"/>
        </w:types>
        <w:behaviors>
          <w:behavior w:val="content"/>
        </w:behaviors>
        <w:guid w:val="{0AE62A75-FD02-415B-88BB-50F5CE4CEEFF}"/>
      </w:docPartPr>
      <w:docPartBody>
        <w:p w:rsidR="00F52435" w:rsidRDefault="00176765">
          <w:pPr>
            <w:pStyle w:val="724642BC60E04F6A96421AEA2CA3DADB"/>
          </w:pPr>
          <w:r w:rsidRPr="009B6ABB">
            <w:rPr>
              <w:rStyle w:val="Textedelespacerserv"/>
            </w:rPr>
            <w:t>Cliquez ici pour taper du texte.</w:t>
          </w:r>
        </w:p>
      </w:docPartBody>
    </w:docPart>
    <w:docPart>
      <w:docPartPr>
        <w:name w:val="1CB723BCC16747EB82BB5DF0464382FD"/>
        <w:category>
          <w:name w:val="Général"/>
          <w:gallery w:val="placeholder"/>
        </w:category>
        <w:types>
          <w:type w:val="bbPlcHdr"/>
        </w:types>
        <w:behaviors>
          <w:behavior w:val="content"/>
        </w:behaviors>
        <w:guid w:val="{DB078E19-B5BC-4145-8AD4-BF69E313A8CB}"/>
      </w:docPartPr>
      <w:docPartBody>
        <w:p w:rsidR="00F52435" w:rsidRDefault="00176765">
          <w:pPr>
            <w:pStyle w:val="1CB723BCC16747EB82BB5DF0464382FD"/>
          </w:pPr>
          <w:r w:rsidRPr="009B6ABB">
            <w:rPr>
              <w:rStyle w:val="Textedelespacerserv"/>
            </w:rPr>
            <w:t>Cliquez ici pour taper du texte.</w:t>
          </w:r>
        </w:p>
      </w:docPartBody>
    </w:docPart>
    <w:docPart>
      <w:docPartPr>
        <w:name w:val="F1316EB7FE084724A35591070085D3FC"/>
        <w:category>
          <w:name w:val="Général"/>
          <w:gallery w:val="placeholder"/>
        </w:category>
        <w:types>
          <w:type w:val="bbPlcHdr"/>
        </w:types>
        <w:behaviors>
          <w:behavior w:val="content"/>
        </w:behaviors>
        <w:guid w:val="{E2822516-25D0-4DAB-A972-3D6D0AA35190}"/>
      </w:docPartPr>
      <w:docPartBody>
        <w:p w:rsidR="00F52435" w:rsidRDefault="00176765">
          <w:pPr>
            <w:pStyle w:val="F1316EB7FE084724A35591070085D3FC"/>
          </w:pPr>
          <w:r w:rsidRPr="0012735D">
            <w:rPr>
              <w:rStyle w:val="Textedelespacerserv"/>
              <w:rFonts w:ascii="Trebuchet MS" w:hAnsi="Trebuchet MS"/>
              <w:sz w:val="20"/>
              <w:szCs w:val="20"/>
            </w:rPr>
            <w:t>23/07/09</w:t>
          </w:r>
        </w:p>
      </w:docPartBody>
    </w:docPart>
    <w:docPart>
      <w:docPartPr>
        <w:name w:val="B3F9B490088B4C57817581CEB4E26FDC"/>
        <w:category>
          <w:name w:val="Général"/>
          <w:gallery w:val="placeholder"/>
        </w:category>
        <w:types>
          <w:type w:val="bbPlcHdr"/>
        </w:types>
        <w:behaviors>
          <w:behavior w:val="content"/>
        </w:behaviors>
        <w:guid w:val="{DA8F96C7-0D90-44BE-B2B4-FFDDEE1AB71F}"/>
      </w:docPartPr>
      <w:docPartBody>
        <w:p w:rsidR="00F52435" w:rsidRDefault="00176765">
          <w:pPr>
            <w:pStyle w:val="B3F9B490088B4C57817581CEB4E26FDC"/>
          </w:pPr>
          <w:r w:rsidRPr="009B6ABB">
            <w:rPr>
              <w:rStyle w:val="Textedelespacerserv"/>
            </w:rPr>
            <w:t>[Auteur ]</w:t>
          </w:r>
        </w:p>
      </w:docPartBody>
    </w:docPart>
    <w:docPart>
      <w:docPartPr>
        <w:name w:val="F437947D9F2F413EA4321E2D4AE82684"/>
        <w:category>
          <w:name w:val="Général"/>
          <w:gallery w:val="placeholder"/>
        </w:category>
        <w:types>
          <w:type w:val="bbPlcHdr"/>
        </w:types>
        <w:behaviors>
          <w:behavior w:val="content"/>
        </w:behaviors>
        <w:guid w:val="{E029B066-D724-4F49-862C-B5583C4A621E}"/>
      </w:docPartPr>
      <w:docPartBody>
        <w:p w:rsidR="00F52435" w:rsidRDefault="00176765">
          <w:pPr>
            <w:pStyle w:val="F437947D9F2F413EA4321E2D4AE82684"/>
          </w:pPr>
          <w:r w:rsidRPr="00A365B2">
            <w:rPr>
              <w:rStyle w:val="Textedelespacerserv"/>
            </w:rPr>
            <w:t>[Titre ]</w:t>
          </w:r>
        </w:p>
      </w:docPartBody>
    </w:docPart>
    <w:docPart>
      <w:docPartPr>
        <w:name w:val="2326E844DEF44C2CA6B3B18870861CCF"/>
        <w:category>
          <w:name w:val="Général"/>
          <w:gallery w:val="placeholder"/>
        </w:category>
        <w:types>
          <w:type w:val="bbPlcHdr"/>
        </w:types>
        <w:behaviors>
          <w:behavior w:val="content"/>
        </w:behaviors>
        <w:guid w:val="{1EF1C74B-3886-4311-ADFA-87A3AE26634C}"/>
      </w:docPartPr>
      <w:docPartBody>
        <w:p w:rsidR="00F52435" w:rsidRDefault="00176765">
          <w:pPr>
            <w:pStyle w:val="2326E844DEF44C2CA6B3B18870861CCF"/>
          </w:pPr>
          <w:r w:rsidRPr="009471B6">
            <w:rPr>
              <w:rStyle w:val="Textedelespacerserv"/>
            </w:rPr>
            <w:t>Cliquez ici pour taper du texte.</w:t>
          </w:r>
        </w:p>
      </w:docPartBody>
    </w:docPart>
    <w:docPart>
      <w:docPartPr>
        <w:name w:val="B540AD1909604A198ECEC3646F806416"/>
        <w:category>
          <w:name w:val="Général"/>
          <w:gallery w:val="placeholder"/>
        </w:category>
        <w:types>
          <w:type w:val="bbPlcHdr"/>
        </w:types>
        <w:behaviors>
          <w:behavior w:val="content"/>
        </w:behaviors>
        <w:guid w:val="{319DD8C7-EAE4-43B0-86D7-9F08BAD56F19}"/>
      </w:docPartPr>
      <w:docPartBody>
        <w:p w:rsidR="00F52435" w:rsidRDefault="00176765">
          <w:pPr>
            <w:pStyle w:val="B540AD1909604A198ECEC3646F806416"/>
          </w:pPr>
          <w:r w:rsidRPr="00A365B2">
            <w:rPr>
              <w:rStyle w:val="Textedelespacerserv"/>
            </w:rPr>
            <w:t>[Titre ]</w:t>
          </w:r>
        </w:p>
      </w:docPartBody>
    </w:docPart>
    <w:docPart>
      <w:docPartPr>
        <w:name w:val="DD5864C23D3049AD88489F64BBDCE806"/>
        <w:category>
          <w:name w:val="Général"/>
          <w:gallery w:val="placeholder"/>
        </w:category>
        <w:types>
          <w:type w:val="bbPlcHdr"/>
        </w:types>
        <w:behaviors>
          <w:behavior w:val="content"/>
        </w:behaviors>
        <w:guid w:val="{7C751172-D0D9-4405-907B-A9EA115493DA}"/>
      </w:docPartPr>
      <w:docPartBody>
        <w:p w:rsidR="00F52435" w:rsidRDefault="00176765">
          <w:pPr>
            <w:pStyle w:val="DD5864C23D3049AD88489F64BBDCE806"/>
          </w:pPr>
          <w:r w:rsidRPr="009471B6">
            <w:rPr>
              <w:rStyle w:val="Textedelespacerserv"/>
            </w:rPr>
            <w:t>Cliquez ici pour taper du texte.</w:t>
          </w:r>
        </w:p>
      </w:docPartBody>
    </w:docPart>
    <w:docPart>
      <w:docPartPr>
        <w:name w:val="468422C518EE42FD8B1ECDDBF5BCCFDE"/>
        <w:category>
          <w:name w:val="Général"/>
          <w:gallery w:val="placeholder"/>
        </w:category>
        <w:types>
          <w:type w:val="bbPlcHdr"/>
        </w:types>
        <w:behaviors>
          <w:behavior w:val="content"/>
        </w:behaviors>
        <w:guid w:val="{1CE6E710-46BC-42EC-9400-B2D9E5FE639E}"/>
      </w:docPartPr>
      <w:docPartBody>
        <w:p w:rsidR="00F52435" w:rsidRDefault="00176765" w:rsidP="00176765">
          <w:pPr>
            <w:pStyle w:val="468422C518EE42FD8B1ECDDBF5BCCFDE"/>
          </w:pPr>
          <w:r w:rsidRPr="009B6ABB">
            <w:rPr>
              <w:rStyle w:val="Textedelespacerserv"/>
            </w:rPr>
            <w:t>[Mots clés ]</w:t>
          </w:r>
        </w:p>
      </w:docPartBody>
    </w:docPart>
  </w:docParts>
</w:glossaryDocument>
</file>

<file path=word/glossary/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176765"/>
    <w:rsid w:val="000F3E75"/>
    <w:rsid w:val="00145E7F"/>
    <w:rsid w:val="00176765"/>
    <w:rsid w:val="001A133D"/>
    <w:rsid w:val="001F4BF2"/>
    <w:rsid w:val="001F6489"/>
    <w:rsid w:val="00343753"/>
    <w:rsid w:val="003C0BC4"/>
    <w:rsid w:val="004E2D47"/>
    <w:rsid w:val="00542477"/>
    <w:rsid w:val="00656CC5"/>
    <w:rsid w:val="00686D1A"/>
    <w:rsid w:val="00696BD7"/>
    <w:rsid w:val="006F20D2"/>
    <w:rsid w:val="007A6485"/>
    <w:rsid w:val="007E544A"/>
    <w:rsid w:val="007F351F"/>
    <w:rsid w:val="00800019"/>
    <w:rsid w:val="0082146F"/>
    <w:rsid w:val="008F48D3"/>
    <w:rsid w:val="009010E5"/>
    <w:rsid w:val="009342D6"/>
    <w:rsid w:val="009376D8"/>
    <w:rsid w:val="009735F8"/>
    <w:rsid w:val="009972A8"/>
    <w:rsid w:val="009B5807"/>
    <w:rsid w:val="00B070ED"/>
    <w:rsid w:val="00B13842"/>
    <w:rsid w:val="00C20AAB"/>
    <w:rsid w:val="00CA6F46"/>
    <w:rsid w:val="00D56756"/>
    <w:rsid w:val="00DB6F9A"/>
    <w:rsid w:val="00E23ABC"/>
    <w:rsid w:val="00EC1438"/>
    <w:rsid w:val="00EC4813"/>
    <w:rsid w:val="00F177E8"/>
    <w:rsid w:val="00F449FA"/>
    <w:rsid w:val="00F524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4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E2D47"/>
    <w:rPr>
      <w:color w:val="808080"/>
    </w:rPr>
  </w:style>
  <w:style w:type="paragraph" w:customStyle="1" w:styleId="4989307FADAB4618B6171C2C64F3E1B1">
    <w:name w:val="4989307FADAB4618B6171C2C64F3E1B1"/>
    <w:rsid w:val="00F52435"/>
  </w:style>
  <w:style w:type="paragraph" w:customStyle="1" w:styleId="B2DFCC9051674E448FBA345174D30103">
    <w:name w:val="B2DFCC9051674E448FBA345174D30103"/>
    <w:rsid w:val="00F52435"/>
  </w:style>
  <w:style w:type="paragraph" w:customStyle="1" w:styleId="E0B5AB23E2364F77AEA27F93E9CC883F">
    <w:name w:val="E0B5AB23E2364F77AEA27F93E9CC883F"/>
    <w:rsid w:val="00F52435"/>
  </w:style>
  <w:style w:type="paragraph" w:customStyle="1" w:styleId="681BBE92A1BC43D6B8ACAF58DB8C4587">
    <w:name w:val="681BBE92A1BC43D6B8ACAF58DB8C4587"/>
    <w:rsid w:val="00F52435"/>
  </w:style>
  <w:style w:type="paragraph" w:customStyle="1" w:styleId="724642BC60E04F6A96421AEA2CA3DADB">
    <w:name w:val="724642BC60E04F6A96421AEA2CA3DADB"/>
    <w:rsid w:val="00F52435"/>
  </w:style>
  <w:style w:type="paragraph" w:customStyle="1" w:styleId="1CB723BCC16747EB82BB5DF0464382FD">
    <w:name w:val="1CB723BCC16747EB82BB5DF0464382FD"/>
    <w:rsid w:val="00F52435"/>
  </w:style>
  <w:style w:type="paragraph" w:customStyle="1" w:styleId="F1316EB7FE084724A35591070085D3FC">
    <w:name w:val="F1316EB7FE084724A35591070085D3FC"/>
    <w:rsid w:val="00F52435"/>
  </w:style>
  <w:style w:type="paragraph" w:customStyle="1" w:styleId="B3F9B490088B4C57817581CEB4E26FDC">
    <w:name w:val="B3F9B490088B4C57817581CEB4E26FDC"/>
    <w:rsid w:val="00F52435"/>
  </w:style>
  <w:style w:type="paragraph" w:customStyle="1" w:styleId="6EB4421905E743E0BE2E51204069CEEC">
    <w:name w:val="6EB4421905E743E0BE2E51204069CEEC"/>
    <w:rsid w:val="00F52435"/>
  </w:style>
  <w:style w:type="paragraph" w:customStyle="1" w:styleId="F437947D9F2F413EA4321E2D4AE82684">
    <w:name w:val="F437947D9F2F413EA4321E2D4AE82684"/>
    <w:rsid w:val="00F52435"/>
  </w:style>
  <w:style w:type="paragraph" w:customStyle="1" w:styleId="2326E844DEF44C2CA6B3B18870861CCF">
    <w:name w:val="2326E844DEF44C2CA6B3B18870861CCF"/>
    <w:rsid w:val="00F52435"/>
  </w:style>
  <w:style w:type="paragraph" w:customStyle="1" w:styleId="B540AD1909604A198ECEC3646F806416">
    <w:name w:val="B540AD1909604A198ECEC3646F806416"/>
    <w:rsid w:val="00F52435"/>
  </w:style>
  <w:style w:type="paragraph" w:customStyle="1" w:styleId="DD5864C23D3049AD88489F64BBDCE806">
    <w:name w:val="DD5864C23D3049AD88489F64BBDCE806"/>
    <w:rsid w:val="00F52435"/>
  </w:style>
  <w:style w:type="paragraph" w:customStyle="1" w:styleId="468422C518EE42FD8B1ECDDBF5BCCFDE">
    <w:name w:val="468422C518EE42FD8B1ECDDBF5BCCFDE"/>
    <w:rsid w:val="00176765"/>
  </w:style>
  <w:style w:type="paragraph" w:customStyle="1" w:styleId="72E1C7E052D54C92B02F3263BAB84DE1">
    <w:name w:val="72E1C7E052D54C92B02F3263BAB84DE1"/>
    <w:rsid w:val="00EC4813"/>
  </w:style>
  <w:style w:type="paragraph" w:customStyle="1" w:styleId="4377C7FFA33245AE87163C1577CC8618">
    <w:name w:val="4377C7FFA33245AE87163C1577CC8618"/>
    <w:rsid w:val="00EC4813"/>
  </w:style>
  <w:style w:type="paragraph" w:customStyle="1" w:styleId="117238F002394709B943F89E92F4353F">
    <w:name w:val="117238F002394709B943F89E92F4353F"/>
    <w:rsid w:val="00EC4813"/>
  </w:style>
  <w:style w:type="paragraph" w:customStyle="1" w:styleId="F25D11621049451CBE15398215F8A2BD">
    <w:name w:val="F25D11621049451CBE15398215F8A2BD"/>
    <w:rsid w:val="004E2D4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4875A36-CA2B-469E-96CF-C99C2EE8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modele_note_anglais.dotm</Template>
  <TotalTime>905</TotalTime>
  <Pages>31</Pages>
  <Words>7742</Words>
  <Characters>42583</Characters>
  <Application>Microsoft Office Word</Application>
  <DocSecurity>0</DocSecurity>
  <Lines>354</Lines>
  <Paragraphs>100</Paragraphs>
  <ScaleCrop>false</ScaleCrop>
  <HeadingPairs>
    <vt:vector size="2" baseType="variant">
      <vt:variant>
        <vt:lpstr>Titre</vt:lpstr>
      </vt:variant>
      <vt:variant>
        <vt:i4>1</vt:i4>
      </vt:variant>
    </vt:vector>
  </HeadingPairs>
  <TitlesOfParts>
    <vt:vector size="1" baseType="lpstr">
      <vt:lpstr>Validation Report: WP2200 Orbit Calculation</vt:lpstr>
    </vt:vector>
  </TitlesOfParts>
  <Company>CLS</Company>
  <LinksUpToDate>false</LinksUpToDate>
  <CharactersWithSpaces>50225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Validation Report: WP2200 Orbit Calculation</dc:title>
  <dc:creator>M. Ablain (CLS)</dc:creator>
  <cp:keywords>Oceanography, sea level</cp:keywords>
  <cp:lastModifiedBy>mablain</cp:lastModifiedBy>
  <cp:revision>55</cp:revision>
  <cp:lastPrinted>2011-09-14T14:47:00Z</cp:lastPrinted>
  <dcterms:created xsi:type="dcterms:W3CDTF">2011-09-10T17:26:00Z</dcterms:created>
  <dcterms:modified xsi:type="dcterms:W3CDTF">2012-03-14T17:12:00Z</dcterms:modified>
  <cp:category>ESA Sea Level CCI</cp:category>
  <cp:contentStatus>En préparation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CLS-DOS-NT-12-52</vt:lpwstr>
  </property>
  <property fmtid="{D5CDD505-2E9C-101B-9397-08002B2CF9AE}" pid="3" name="Nomenclature">
    <vt:lpwstr>SLCCI-VR-xxx</vt:lpwstr>
  </property>
  <property fmtid="{D5CDD505-2E9C-101B-9397-08002B2CF9AE}" pid="4" name="Indice édition">
    <vt:lpwstr>1</vt:lpwstr>
  </property>
  <property fmtid="{D5CDD505-2E9C-101B-9397-08002B2CF9AE}" pid="5" name="Indice révision">
    <vt:lpwstr>1</vt:lpwstr>
  </property>
  <property fmtid="{D5CDD505-2E9C-101B-9397-08002B2CF9AE}" pid="6" name="Date version">
    <vt:lpwstr>Mar. 12, 12</vt:lpwstr>
  </property>
</Properties>
</file>